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BB626" w14:textId="77777777" w:rsidR="007D2DB9" w:rsidRDefault="007D2DB9" w:rsidP="007D2DB9">
      <w:pPr>
        <w:ind w:firstLine="720"/>
        <w:jc w:val="center"/>
        <w:rPr>
          <w:rFonts w:ascii="Garamond" w:hAnsi="Garamond"/>
          <w:sz w:val="32"/>
          <w:szCs w:val="32"/>
        </w:rPr>
      </w:pPr>
      <w:r w:rsidRPr="007C3519">
        <w:rPr>
          <w:rFonts w:ascii="Garamond" w:hAnsi="Garamond"/>
          <w:sz w:val="32"/>
          <w:szCs w:val="32"/>
        </w:rPr>
        <w:t>How to be Happy: Advice from Adam Smith</w:t>
      </w:r>
    </w:p>
    <w:p w14:paraId="75E7AD89" w14:textId="77777777" w:rsidR="007D2DB9" w:rsidRPr="005C28A2" w:rsidRDefault="007D2DB9" w:rsidP="007D2DB9">
      <w:pPr>
        <w:ind w:firstLine="720"/>
        <w:jc w:val="center"/>
        <w:rPr>
          <w:rFonts w:ascii="Garamond" w:hAnsi="Garamond"/>
          <w:sz w:val="32"/>
          <w:szCs w:val="32"/>
        </w:rPr>
      </w:pPr>
    </w:p>
    <w:p w14:paraId="53F969E3" w14:textId="77777777" w:rsidR="007D2DB9" w:rsidRPr="007C3519" w:rsidRDefault="007D2DB9" w:rsidP="007D2DB9">
      <w:pPr>
        <w:ind w:firstLine="720"/>
        <w:jc w:val="center"/>
        <w:rPr>
          <w:rFonts w:ascii="Garamond" w:hAnsi="Garamond"/>
        </w:rPr>
      </w:pPr>
      <w:r w:rsidRPr="007C3519">
        <w:rPr>
          <w:rFonts w:ascii="Garamond" w:hAnsi="Garamond"/>
        </w:rPr>
        <w:t>Paul Sagar</w:t>
      </w:r>
    </w:p>
    <w:p w14:paraId="226012BE" w14:textId="77777777" w:rsidR="007D2DB9" w:rsidRDefault="007D2DB9" w:rsidP="007D2DB9">
      <w:pPr>
        <w:ind w:firstLine="720"/>
        <w:jc w:val="center"/>
        <w:rPr>
          <w:rFonts w:ascii="Garamond" w:hAnsi="Garamond"/>
        </w:rPr>
      </w:pPr>
      <w:r w:rsidRPr="007C3519">
        <w:rPr>
          <w:rFonts w:ascii="Garamond" w:hAnsi="Garamond"/>
        </w:rPr>
        <w:t>King’s College London</w:t>
      </w:r>
    </w:p>
    <w:p w14:paraId="5ABBBE5E" w14:textId="77777777" w:rsidR="007D2DB9" w:rsidRPr="005C28A2" w:rsidRDefault="007D2DB9" w:rsidP="007D2DB9">
      <w:pPr>
        <w:ind w:firstLine="720"/>
        <w:jc w:val="center"/>
        <w:rPr>
          <w:rFonts w:ascii="Garamond" w:hAnsi="Garamond"/>
        </w:rPr>
      </w:pPr>
    </w:p>
    <w:p w14:paraId="6F82F097" w14:textId="77777777" w:rsidR="007D2DB9" w:rsidRDefault="007D2DB9" w:rsidP="007D2DB9">
      <w:pPr>
        <w:spacing w:line="480" w:lineRule="auto"/>
        <w:ind w:firstLine="720"/>
        <w:jc w:val="center"/>
        <w:rPr>
          <w:rFonts w:ascii="Garamond" w:hAnsi="Garamond"/>
          <w:sz w:val="28"/>
          <w:szCs w:val="28"/>
        </w:rPr>
      </w:pPr>
      <w:r>
        <w:rPr>
          <w:rFonts w:ascii="Garamond" w:hAnsi="Garamond"/>
          <w:sz w:val="28"/>
          <w:szCs w:val="28"/>
        </w:rPr>
        <w:t>*</w:t>
      </w:r>
    </w:p>
    <w:p w14:paraId="0D54C5E6" w14:textId="20B85317" w:rsidR="005D262B" w:rsidRDefault="007D2DB9" w:rsidP="007D2DB9">
      <w:pPr>
        <w:spacing w:line="480" w:lineRule="auto"/>
        <w:rPr>
          <w:rFonts w:ascii="Garamond" w:hAnsi="Garamond"/>
        </w:rPr>
      </w:pPr>
      <w:r>
        <w:rPr>
          <w:rFonts w:ascii="Garamond" w:hAnsi="Garamond"/>
        </w:rPr>
        <w:t xml:space="preserve">If looking for insights into happiness, let alone how to </w:t>
      </w:r>
      <w:r w:rsidRPr="007C3519">
        <w:rPr>
          <w:rFonts w:ascii="Garamond" w:hAnsi="Garamond"/>
          <w:i/>
          <w:iCs/>
        </w:rPr>
        <w:t>be</w:t>
      </w:r>
      <w:r>
        <w:rPr>
          <w:rFonts w:ascii="Garamond" w:hAnsi="Garamond"/>
        </w:rPr>
        <w:t xml:space="preserve"> happy, Adam Smith might not seem a promising source. Even for those well-aware that Smith’s popular reputation as the “father of economics” is a shallow caricature, it might seem surprising to turn to him for advice. After all, he offers no dedicated discussion of happiness at any single point in his corpus (it always being subsidiary to other matters), and when he does consider happiness most explicitly, what he has to say appears predominantly negative: that what </w:t>
      </w:r>
      <w:r w:rsidRPr="009457C0">
        <w:rPr>
          <w:rFonts w:ascii="Garamond" w:hAnsi="Garamond"/>
          <w:i/>
          <w:iCs/>
        </w:rPr>
        <w:t>won’t</w:t>
      </w:r>
      <w:r>
        <w:rPr>
          <w:rFonts w:ascii="Garamond" w:hAnsi="Garamond"/>
        </w:rPr>
        <w:t xml:space="preserve"> make a person happy is the pursuit of wealth and greatness.</w:t>
      </w:r>
      <w:r w:rsidR="005D262B">
        <w:rPr>
          <w:rStyle w:val="EndnoteReference"/>
          <w:rFonts w:ascii="Garamond" w:hAnsi="Garamond"/>
        </w:rPr>
        <w:endnoteReference w:id="1"/>
      </w:r>
      <w:r w:rsidR="005D262B">
        <w:rPr>
          <w:rFonts w:ascii="Garamond" w:hAnsi="Garamond"/>
        </w:rPr>
        <w:t xml:space="preserve"> Nonetheless, my hope in this chapter is to convey that Smith in fact offers a great deal on this score. If one wishes to be happy (and who doesn’t?), one has good reason to adopt a </w:t>
      </w:r>
      <w:proofErr w:type="spellStart"/>
      <w:r w:rsidR="005D262B">
        <w:rPr>
          <w:rFonts w:ascii="Garamond" w:hAnsi="Garamond"/>
        </w:rPr>
        <w:t>Smithean</w:t>
      </w:r>
      <w:proofErr w:type="spellEnd"/>
      <w:r w:rsidR="005D262B">
        <w:rPr>
          <w:rFonts w:ascii="Garamond" w:hAnsi="Garamond"/>
        </w:rPr>
        <w:t xml:space="preserve"> perspective.</w:t>
      </w:r>
    </w:p>
    <w:p w14:paraId="0838B165" w14:textId="77777777" w:rsidR="005D262B" w:rsidRDefault="005D262B" w:rsidP="007D2DB9">
      <w:pPr>
        <w:spacing w:line="480" w:lineRule="auto"/>
        <w:rPr>
          <w:rFonts w:ascii="Garamond" w:hAnsi="Garamond"/>
        </w:rPr>
      </w:pPr>
    </w:p>
    <w:p w14:paraId="01FA22F2" w14:textId="77777777" w:rsidR="005D262B" w:rsidRPr="00CD1C14" w:rsidRDefault="005D262B" w:rsidP="007D2DB9">
      <w:pPr>
        <w:spacing w:line="480" w:lineRule="auto"/>
        <w:jc w:val="center"/>
        <w:rPr>
          <w:rFonts w:ascii="Garamond" w:hAnsi="Garamond"/>
          <w:u w:val="single"/>
        </w:rPr>
      </w:pPr>
      <w:r w:rsidRPr="00CD1C14">
        <w:rPr>
          <w:rFonts w:ascii="Garamond" w:hAnsi="Garamond"/>
          <w:u w:val="single"/>
        </w:rPr>
        <w:t>Prerequisites</w:t>
      </w:r>
    </w:p>
    <w:p w14:paraId="741B5AAE" w14:textId="77777777" w:rsidR="005D262B" w:rsidRDefault="005D262B" w:rsidP="007D2DB9">
      <w:pPr>
        <w:spacing w:line="480" w:lineRule="auto"/>
        <w:rPr>
          <w:rFonts w:ascii="Garamond" w:hAnsi="Garamond"/>
        </w:rPr>
      </w:pPr>
      <w:r>
        <w:rPr>
          <w:rFonts w:ascii="Garamond" w:hAnsi="Garamond"/>
        </w:rPr>
        <w:t xml:space="preserve">We may start by noting a well-known difficulty surrounding the understanding of happiness. First, that whatever happiness is, it appears to be a </w:t>
      </w:r>
      <w:r>
        <w:rPr>
          <w:rFonts w:ascii="Garamond" w:hAnsi="Garamond"/>
          <w:i/>
          <w:iCs/>
        </w:rPr>
        <w:t xml:space="preserve">byproduct </w:t>
      </w:r>
      <w:r>
        <w:rPr>
          <w:rFonts w:ascii="Garamond" w:hAnsi="Garamond"/>
        </w:rPr>
        <w:t xml:space="preserve">of other states of affairs. Happiness arises when other things are going well, in the right kinds of ways, and for the right kinds of reasons. But as a result, happiness is notoriously something which cannot be aimed at directly without sabotaging the end being sought. If you set out on a single-minded attempt </w:t>
      </w:r>
      <w:r w:rsidRPr="00CD7332">
        <w:rPr>
          <w:rFonts w:ascii="Garamond" w:hAnsi="Garamond"/>
        </w:rPr>
        <w:t>to</w:t>
      </w:r>
      <w:r>
        <w:rPr>
          <w:rFonts w:ascii="Garamond" w:hAnsi="Garamond"/>
        </w:rPr>
        <w:t xml:space="preserve"> </w:t>
      </w:r>
      <w:r w:rsidRPr="00F57AEA">
        <w:rPr>
          <w:rFonts w:ascii="Garamond" w:hAnsi="Garamond"/>
          <w:i/>
          <w:iCs/>
        </w:rPr>
        <w:t>be</w:t>
      </w:r>
      <w:r>
        <w:rPr>
          <w:rFonts w:ascii="Garamond" w:hAnsi="Garamond"/>
        </w:rPr>
        <w:t xml:space="preserve"> </w:t>
      </w:r>
      <w:r w:rsidRPr="00F57AEA">
        <w:rPr>
          <w:rFonts w:ascii="Garamond" w:hAnsi="Garamond"/>
          <w:i/>
          <w:iCs/>
        </w:rPr>
        <w:t>happy</w:t>
      </w:r>
      <w:r>
        <w:rPr>
          <w:rFonts w:ascii="Garamond" w:hAnsi="Garamond"/>
        </w:rPr>
        <w:t xml:space="preserve">, then the very attempt will subvert the chances of success. Happiness comes only </w:t>
      </w:r>
      <w:proofErr w:type="gramStart"/>
      <w:r>
        <w:rPr>
          <w:rFonts w:ascii="Garamond" w:hAnsi="Garamond"/>
        </w:rPr>
        <w:t>indirectly, and</w:t>
      </w:r>
      <w:proofErr w:type="gramEnd"/>
      <w:r>
        <w:rPr>
          <w:rFonts w:ascii="Garamond" w:hAnsi="Garamond"/>
        </w:rPr>
        <w:t xml:space="preserve"> cannot be forced. But as a result, attempting to pin down exactly what happiness is, let alone how to achieve it, can appear hopelessly elusive.</w:t>
      </w:r>
    </w:p>
    <w:p w14:paraId="5872AAF7" w14:textId="77777777" w:rsidR="005D262B" w:rsidRDefault="005D262B" w:rsidP="007D2DB9">
      <w:pPr>
        <w:spacing w:line="480" w:lineRule="auto"/>
        <w:ind w:firstLine="720"/>
        <w:rPr>
          <w:rFonts w:ascii="Garamond" w:hAnsi="Garamond"/>
        </w:rPr>
      </w:pPr>
      <w:r>
        <w:rPr>
          <w:rFonts w:ascii="Garamond" w:hAnsi="Garamond"/>
        </w:rPr>
        <w:t xml:space="preserve">Fortunately, Smith offers a way to make progress on this front. First, he encourages us to recognise what we might think of as three broad </w:t>
      </w:r>
      <w:r w:rsidRPr="00EE396E">
        <w:rPr>
          <w:rFonts w:ascii="Garamond" w:hAnsi="Garamond"/>
          <w:i/>
          <w:iCs/>
        </w:rPr>
        <w:t>prerequisites</w:t>
      </w:r>
      <w:r>
        <w:rPr>
          <w:rFonts w:ascii="Garamond" w:hAnsi="Garamond"/>
        </w:rPr>
        <w:t xml:space="preserve"> for happiness to be possible: 1) physical security, 2) good social relationships, and 3) self-approval.</w:t>
      </w:r>
      <w:r>
        <w:rPr>
          <w:rStyle w:val="EndnoteReference"/>
          <w:rFonts w:ascii="Garamond" w:hAnsi="Garamond"/>
        </w:rPr>
        <w:endnoteReference w:id="2"/>
      </w:r>
      <w:r>
        <w:rPr>
          <w:rFonts w:ascii="Garamond" w:hAnsi="Garamond"/>
        </w:rPr>
        <w:t xml:space="preserve"> Let us take each briefly in </w:t>
      </w:r>
      <w:r>
        <w:rPr>
          <w:rFonts w:ascii="Garamond" w:hAnsi="Garamond"/>
        </w:rPr>
        <w:lastRenderedPageBreak/>
        <w:t>turn. Physical security encompasses both one’s health and one’s material prospects. If one is in constant pain, or wracked by illness, then happiness will be precluded, just as it will be if trapped in economic destitution, struggling day to day simply to survive. Likewise, if one is isolated and alone – and especially if one is shunned and despised – then happiness will not be possible. Human beings cannot be happy in solitude; we need the love of (in particular) friends and family as a prior condition. Indeed, Smith thinks that this is of particular importance, that “</w:t>
      </w:r>
      <w:r w:rsidRPr="007E7947">
        <w:rPr>
          <w:rFonts w:ascii="Garamond" w:hAnsi="Garamond"/>
          <w:kern w:val="0"/>
        </w:rPr>
        <w:t>the chief part of human happiness arises from the consciousness of being beloved</w:t>
      </w:r>
      <w:r>
        <w:rPr>
          <w:rFonts w:ascii="Garamond" w:hAnsi="Garamond"/>
          <w:kern w:val="0"/>
        </w:rPr>
        <w:t>” (TMS I.ii.5.1).</w:t>
      </w:r>
      <w:r>
        <w:rPr>
          <w:rStyle w:val="EndnoteReference"/>
          <w:rFonts w:ascii="Garamond" w:hAnsi="Garamond"/>
          <w:kern w:val="0"/>
        </w:rPr>
        <w:endnoteReference w:id="3"/>
      </w:r>
      <w:r>
        <w:rPr>
          <w:rFonts w:ascii="Garamond" w:hAnsi="Garamond"/>
        </w:rPr>
        <w:t xml:space="preserve"> Finally, even if one is in good health, has material security, and receives the love of friends and family, this will not be enough if a person (for whatever reason) hates or despises themselves, be it because of something they have (secretly) done, or due to the vagaries of melancholy and depression. </w:t>
      </w:r>
    </w:p>
    <w:p w14:paraId="4215A9C3" w14:textId="77777777" w:rsidR="005D262B" w:rsidRDefault="005D262B" w:rsidP="007D2DB9">
      <w:pPr>
        <w:spacing w:line="480" w:lineRule="auto"/>
        <w:ind w:firstLine="720"/>
        <w:rPr>
          <w:rFonts w:ascii="Garamond" w:hAnsi="Garamond"/>
        </w:rPr>
      </w:pPr>
      <w:r>
        <w:rPr>
          <w:rFonts w:ascii="Garamond" w:hAnsi="Garamond"/>
        </w:rPr>
        <w:t xml:space="preserve">Assuming these prerequisites are met, however, then happiness will be possible. But that of course does not tell us what happiness </w:t>
      </w:r>
      <w:r w:rsidRPr="005C28A2">
        <w:rPr>
          <w:rFonts w:ascii="Garamond" w:hAnsi="Garamond"/>
          <w:i/>
          <w:iCs/>
        </w:rPr>
        <w:t>is</w:t>
      </w:r>
      <w:r>
        <w:rPr>
          <w:rFonts w:ascii="Garamond" w:hAnsi="Garamond"/>
        </w:rPr>
        <w:t>, much less that happiness is identical with having the above-mentioned features going well in one’s life (it is, again, more a byproduct of those things than those things themselves). But here again Smith is helpful. Instead of attempting to pin down a precise definition of happiness, he generally equ</w:t>
      </w:r>
      <w:r w:rsidRPr="0077444B">
        <w:rPr>
          <w:rFonts w:ascii="Garamond" w:hAnsi="Garamond"/>
        </w:rPr>
        <w:t xml:space="preserve">ates it with the </w:t>
      </w:r>
      <w:r w:rsidRPr="0077444B">
        <w:rPr>
          <w:rFonts w:ascii="Garamond" w:hAnsi="Garamond"/>
          <w:i/>
          <w:iCs/>
        </w:rPr>
        <w:t>mental</w:t>
      </w:r>
      <w:r w:rsidRPr="0077444B">
        <w:rPr>
          <w:rFonts w:ascii="Garamond" w:hAnsi="Garamond"/>
        </w:rPr>
        <w:t xml:space="preserve"> </w:t>
      </w:r>
      <w:r w:rsidRPr="0077444B">
        <w:rPr>
          <w:rFonts w:ascii="Garamond" w:hAnsi="Garamond"/>
          <w:i/>
          <w:iCs/>
        </w:rPr>
        <w:t>tranquillity</w:t>
      </w:r>
      <w:r w:rsidRPr="0077444B">
        <w:rPr>
          <w:rFonts w:ascii="Garamond" w:hAnsi="Garamond"/>
        </w:rPr>
        <w:t xml:space="preserve"> that typically arises when the pre-requisites are in place. As he puts it, “</w:t>
      </w:r>
      <w:r w:rsidRPr="0077444B">
        <w:rPr>
          <w:rFonts w:ascii="Garamond" w:hAnsi="Garamond"/>
          <w:kern w:val="0"/>
        </w:rPr>
        <w:t xml:space="preserve">Happiness consists in tranquillity and enjoyment. Without tranquillity there can be no </w:t>
      </w:r>
      <w:proofErr w:type="gramStart"/>
      <w:r w:rsidRPr="0077444B">
        <w:rPr>
          <w:rFonts w:ascii="Garamond" w:hAnsi="Garamond"/>
          <w:kern w:val="0"/>
        </w:rPr>
        <w:t>enjoyment;</w:t>
      </w:r>
      <w:proofErr w:type="gramEnd"/>
      <w:r w:rsidRPr="0077444B">
        <w:rPr>
          <w:rFonts w:ascii="Garamond" w:hAnsi="Garamond"/>
          <w:kern w:val="0"/>
        </w:rPr>
        <w:t xml:space="preserve"> and where there is perfect tranquillity there is scarce </w:t>
      </w:r>
      <w:proofErr w:type="spellStart"/>
      <w:r w:rsidRPr="0077444B">
        <w:rPr>
          <w:rFonts w:ascii="Garamond" w:hAnsi="Garamond"/>
          <w:kern w:val="0"/>
        </w:rPr>
        <w:t>any thing</w:t>
      </w:r>
      <w:proofErr w:type="spellEnd"/>
      <w:r w:rsidRPr="0077444B">
        <w:rPr>
          <w:rFonts w:ascii="Garamond" w:hAnsi="Garamond"/>
          <w:kern w:val="0"/>
        </w:rPr>
        <w:t xml:space="preserve"> which is not capable of amusing</w:t>
      </w:r>
      <w:r>
        <w:rPr>
          <w:rFonts w:ascii="Garamond" w:hAnsi="Garamond"/>
          <w:kern w:val="0"/>
        </w:rPr>
        <w:t>” (TMS III.3.30)</w:t>
      </w:r>
      <w:r>
        <w:rPr>
          <w:rFonts w:ascii="Garamond" w:hAnsi="Garamond"/>
        </w:rPr>
        <w:t xml:space="preserve">. The point here is not to treat happiness as literally mental tranquillity, but to take such tranquillity as a good-enough proxy for thinking more clearly about what is at stake. Or at least, so I propose when taking a </w:t>
      </w:r>
      <w:proofErr w:type="spellStart"/>
      <w:r>
        <w:rPr>
          <w:rFonts w:ascii="Garamond" w:hAnsi="Garamond"/>
        </w:rPr>
        <w:t>Smithean</w:t>
      </w:r>
      <w:proofErr w:type="spellEnd"/>
      <w:r>
        <w:rPr>
          <w:rFonts w:ascii="Garamond" w:hAnsi="Garamond"/>
        </w:rPr>
        <w:t xml:space="preserve"> perspective.</w:t>
      </w:r>
    </w:p>
    <w:p w14:paraId="541E641F" w14:textId="77777777" w:rsidR="005D262B" w:rsidRDefault="005D262B" w:rsidP="007D2DB9">
      <w:pPr>
        <w:spacing w:line="480" w:lineRule="auto"/>
        <w:ind w:firstLine="720"/>
        <w:rPr>
          <w:rFonts w:ascii="Garamond" w:hAnsi="Garamond"/>
        </w:rPr>
      </w:pPr>
      <w:r>
        <w:rPr>
          <w:rFonts w:ascii="Garamond" w:hAnsi="Garamond"/>
        </w:rPr>
        <w:t xml:space="preserve">If this were all there was to be gained from reading Smith, however, he would still fall some way short in terms of offering helpful insight. After all, even if we approximate happiness to a mental tranquillity enabled by certain key prerequisites being in place, that does not by itself tell us how to </w:t>
      </w:r>
      <w:r>
        <w:rPr>
          <w:rFonts w:ascii="Garamond" w:hAnsi="Garamond"/>
          <w:i/>
          <w:iCs/>
        </w:rPr>
        <w:t xml:space="preserve">obtain </w:t>
      </w:r>
      <w:r>
        <w:rPr>
          <w:rFonts w:ascii="Garamond" w:hAnsi="Garamond"/>
        </w:rPr>
        <w:t xml:space="preserve">that tranquillity, how to </w:t>
      </w:r>
      <w:r>
        <w:rPr>
          <w:rFonts w:ascii="Garamond" w:hAnsi="Garamond"/>
          <w:i/>
          <w:iCs/>
        </w:rPr>
        <w:t xml:space="preserve">be </w:t>
      </w:r>
      <w:r>
        <w:rPr>
          <w:rFonts w:ascii="Garamond" w:hAnsi="Garamond"/>
        </w:rPr>
        <w:t xml:space="preserve">happy. Yet Smith has much to offer here. It </w:t>
      </w:r>
      <w:r>
        <w:rPr>
          <w:rFonts w:ascii="Garamond" w:hAnsi="Garamond"/>
        </w:rPr>
        <w:lastRenderedPageBreak/>
        <w:t xml:space="preserve">comes in the form, first, of telling us what </w:t>
      </w:r>
      <w:r w:rsidRPr="00A0266F">
        <w:rPr>
          <w:rFonts w:ascii="Garamond" w:hAnsi="Garamond"/>
          <w:i/>
          <w:iCs/>
        </w:rPr>
        <w:t>not</w:t>
      </w:r>
      <w:r>
        <w:rPr>
          <w:rFonts w:ascii="Garamond" w:hAnsi="Garamond"/>
        </w:rPr>
        <w:t xml:space="preserve"> to do if indeed we wish to be happy, but also, second, in offering positive advice on how to proceed. The latter has been less frequently remarked upon by commentators, in part because it assumes a less prominent place in his texts. Nonetheless, I suggest that if we take both these aspects of what Smith had to tell us together, then a compelling </w:t>
      </w:r>
      <w:proofErr w:type="spellStart"/>
      <w:r>
        <w:rPr>
          <w:rFonts w:ascii="Garamond" w:hAnsi="Garamond"/>
        </w:rPr>
        <w:t>Smithean</w:t>
      </w:r>
      <w:proofErr w:type="spellEnd"/>
      <w:r>
        <w:rPr>
          <w:rFonts w:ascii="Garamond" w:hAnsi="Garamond"/>
        </w:rPr>
        <w:t xml:space="preserve"> perspective emerges on how, indeed, to be happy.</w:t>
      </w:r>
    </w:p>
    <w:p w14:paraId="2CF3E1A3" w14:textId="77777777" w:rsidR="005D262B" w:rsidRDefault="005D262B" w:rsidP="007D2DB9">
      <w:pPr>
        <w:spacing w:line="480" w:lineRule="auto"/>
        <w:rPr>
          <w:rFonts w:ascii="Garamond" w:hAnsi="Garamond"/>
        </w:rPr>
      </w:pPr>
    </w:p>
    <w:p w14:paraId="23240508" w14:textId="77777777" w:rsidR="005D262B" w:rsidRPr="00237A03" w:rsidRDefault="005D262B" w:rsidP="007D2DB9">
      <w:pPr>
        <w:spacing w:line="480" w:lineRule="auto"/>
        <w:jc w:val="center"/>
        <w:rPr>
          <w:rFonts w:ascii="Garamond" w:hAnsi="Garamond"/>
          <w:u w:val="single"/>
        </w:rPr>
      </w:pPr>
      <w:r w:rsidRPr="00A0482D">
        <w:rPr>
          <w:rFonts w:ascii="Garamond" w:hAnsi="Garamond"/>
          <w:u w:val="single"/>
        </w:rPr>
        <w:t>What Not to Do</w:t>
      </w:r>
    </w:p>
    <w:p w14:paraId="37E1BD14" w14:textId="77777777" w:rsidR="005D262B" w:rsidRDefault="005D262B" w:rsidP="007D2DB9">
      <w:pPr>
        <w:spacing w:line="480" w:lineRule="auto"/>
        <w:rPr>
          <w:rFonts w:ascii="Garamond" w:hAnsi="Garamond"/>
        </w:rPr>
      </w:pPr>
      <w:r>
        <w:rPr>
          <w:rFonts w:ascii="Garamond" w:hAnsi="Garamond"/>
        </w:rPr>
        <w:t>Smith’s most well-known, because most prominent, discussion of happiness takes place in TMS Part IV, in relation to the “poor man’s son, whom heaven in its anger has visited with ambition” (TMS IV.1.8). Although a dense and complex passage, and which Smith deploys for multiple complementary purposes,</w:t>
      </w:r>
      <w:r>
        <w:rPr>
          <w:rStyle w:val="EndnoteReference"/>
          <w:rFonts w:ascii="Garamond" w:hAnsi="Garamond"/>
        </w:rPr>
        <w:endnoteReference w:id="4"/>
      </w:r>
      <w:r>
        <w:rPr>
          <w:rFonts w:ascii="Garamond" w:hAnsi="Garamond"/>
        </w:rPr>
        <w:t xml:space="preserve"> for the present we can concentrate selectively on the following aspects as they relate to individual happiness.</w:t>
      </w:r>
      <w:r>
        <w:rPr>
          <w:rStyle w:val="EndnoteReference"/>
          <w:rFonts w:ascii="Garamond" w:hAnsi="Garamond"/>
        </w:rPr>
        <w:endnoteReference w:id="5"/>
      </w:r>
    </w:p>
    <w:p w14:paraId="6A1F7271" w14:textId="77777777" w:rsidR="005D262B" w:rsidRPr="00743151" w:rsidRDefault="005D262B" w:rsidP="007D2DB9">
      <w:pPr>
        <w:spacing w:line="480" w:lineRule="auto"/>
        <w:ind w:firstLine="720"/>
        <w:rPr>
          <w:rFonts w:ascii="Garamond" w:hAnsi="Garamond"/>
        </w:rPr>
      </w:pPr>
      <w:r>
        <w:rPr>
          <w:rFonts w:ascii="Garamond" w:hAnsi="Garamond"/>
        </w:rPr>
        <w:t xml:space="preserve">The poor man’s son represents a particularly extreme manifestation of a disposition found in all people: the human tendency, by a peculiar quirk of rationality, to come to value the </w:t>
      </w:r>
      <w:r w:rsidRPr="00E85650">
        <w:rPr>
          <w:rFonts w:ascii="Garamond" w:hAnsi="Garamond"/>
          <w:i/>
          <w:iCs/>
        </w:rPr>
        <w:t>means</w:t>
      </w:r>
      <w:r>
        <w:rPr>
          <w:rFonts w:ascii="Garamond" w:hAnsi="Garamond"/>
        </w:rPr>
        <w:t xml:space="preserve"> of promoting utility more highly than the utility promoted itself. In the case of the poor man’s son this is illustrated by his looking to the condition of the rich and imagining that because they possess many means of promoting happiness that he lacks – a horsedrawn carriage whereas he must walk; a palace whereas he must sleep in a cottage; a retinue of servants whereas he must do everything himself – then if </w:t>
      </w:r>
      <w:r w:rsidRPr="00E85650">
        <w:rPr>
          <w:rFonts w:ascii="Garamond" w:hAnsi="Garamond"/>
          <w:i/>
          <w:iCs/>
        </w:rPr>
        <w:t>he</w:t>
      </w:r>
      <w:r>
        <w:rPr>
          <w:rFonts w:ascii="Garamond" w:hAnsi="Garamond"/>
        </w:rPr>
        <w:t xml:space="preserve"> had those means, then </w:t>
      </w:r>
      <w:r w:rsidRPr="00E85650">
        <w:rPr>
          <w:rFonts w:ascii="Garamond" w:hAnsi="Garamond"/>
          <w:i/>
          <w:iCs/>
        </w:rPr>
        <w:t>he</w:t>
      </w:r>
      <w:r>
        <w:rPr>
          <w:rFonts w:ascii="Garamond" w:hAnsi="Garamond"/>
        </w:rPr>
        <w:t xml:space="preserve"> would be happy. Importantly, he is not motivated by the belief that the rich are </w:t>
      </w:r>
      <w:proofErr w:type="gramStart"/>
      <w:r>
        <w:rPr>
          <w:rFonts w:ascii="Garamond" w:hAnsi="Garamond"/>
        </w:rPr>
        <w:t>actually happier</w:t>
      </w:r>
      <w:proofErr w:type="gramEnd"/>
      <w:r>
        <w:rPr>
          <w:rFonts w:ascii="Garamond" w:hAnsi="Garamond"/>
        </w:rPr>
        <w:t xml:space="preserve"> than he is (like everybody else, he knows full well that they are often not). He is motivated by the belief that if he had their </w:t>
      </w:r>
      <w:r w:rsidRPr="00E85650">
        <w:rPr>
          <w:rFonts w:ascii="Garamond" w:hAnsi="Garamond"/>
          <w:i/>
          <w:iCs/>
        </w:rPr>
        <w:t>means</w:t>
      </w:r>
      <w:r>
        <w:rPr>
          <w:rFonts w:ascii="Garamond" w:hAnsi="Garamond"/>
        </w:rPr>
        <w:t xml:space="preserve"> to happiness, then an increase to his own happiness would result. Yet the consequences of this are tragic. The poor son tells himself that once he has become rich, he will “sit still contentedly, and be quiet, enjoying himself in the happiness and tranquillity of his situation”, thereby becoming “enchanted with the distant idea of this felicity”. He thus sets out on the pursuit of wealth and greatness, but thereby begins a long process of ironic, self-defeating behaviour. In the first few </w:t>
      </w:r>
      <w:r>
        <w:rPr>
          <w:rFonts w:ascii="Garamond" w:hAnsi="Garamond"/>
        </w:rPr>
        <w:lastRenderedPageBreak/>
        <w:t xml:space="preserve">months alone, he expends more “fatigue of body” and “uneasiness of mind” in attempting to secure the “conveniences” of wealth than he could have suffered by the want of them for his whole life. But rather than realising that he is stuck on a hedonic treadmill, the poor son keeps pounding away, in the mistaken belief that if he can just obtain </w:t>
      </w:r>
      <w:r w:rsidRPr="007C0353">
        <w:rPr>
          <w:rFonts w:ascii="Garamond" w:hAnsi="Garamond"/>
          <w:i/>
          <w:iCs/>
        </w:rPr>
        <w:t>more</w:t>
      </w:r>
      <w:r>
        <w:rPr>
          <w:rFonts w:ascii="Garamond" w:hAnsi="Garamond"/>
        </w:rPr>
        <w:t xml:space="preserve"> riches and greatness then he will finally, at </w:t>
      </w:r>
      <w:r w:rsidRPr="001102E7">
        <w:rPr>
          <w:rFonts w:ascii="Garamond" w:hAnsi="Garamond"/>
        </w:rPr>
        <w:t>last, be happy.</w:t>
      </w:r>
      <w:r>
        <w:rPr>
          <w:rStyle w:val="EndnoteReference"/>
          <w:rFonts w:ascii="Garamond" w:hAnsi="Garamond"/>
        </w:rPr>
        <w:endnoteReference w:id="6"/>
      </w:r>
      <w:r w:rsidRPr="001102E7">
        <w:rPr>
          <w:rFonts w:ascii="Garamond" w:hAnsi="Garamond"/>
        </w:rPr>
        <w:t xml:space="preserve"> </w:t>
      </w:r>
      <w:r>
        <w:rPr>
          <w:rFonts w:ascii="Garamond" w:hAnsi="Garamond"/>
        </w:rPr>
        <w:t>Instead of</w:t>
      </w:r>
      <w:r w:rsidRPr="001102E7">
        <w:rPr>
          <w:rFonts w:ascii="Garamond" w:hAnsi="Garamond"/>
        </w:rPr>
        <w:t xml:space="preserve"> securing tranquillity, he exhausts himself physically and mentally</w:t>
      </w:r>
      <w:r>
        <w:rPr>
          <w:rFonts w:ascii="Garamond" w:hAnsi="Garamond"/>
        </w:rPr>
        <w:t>,</w:t>
      </w:r>
      <w:r w:rsidRPr="001102E7">
        <w:rPr>
          <w:rFonts w:ascii="Garamond" w:hAnsi="Garamond"/>
        </w:rPr>
        <w:t xml:space="preserve"> </w:t>
      </w:r>
      <w:r>
        <w:rPr>
          <w:rFonts w:ascii="Garamond" w:hAnsi="Garamond"/>
        </w:rPr>
        <w:t xml:space="preserve">and </w:t>
      </w:r>
      <w:r w:rsidRPr="001102E7">
        <w:rPr>
          <w:rFonts w:ascii="Garamond" w:hAnsi="Garamond"/>
        </w:rPr>
        <w:t>“</w:t>
      </w:r>
      <w:r w:rsidRPr="001102E7">
        <w:rPr>
          <w:rFonts w:ascii="Garamond" w:hAnsi="Garamond"/>
          <w:kern w:val="0"/>
        </w:rPr>
        <w:t>makes his court to all mankind; he serves those whom</w:t>
      </w:r>
      <w:r>
        <w:rPr>
          <w:rFonts w:ascii="Garamond" w:hAnsi="Garamond"/>
        </w:rPr>
        <w:t xml:space="preserve"> </w:t>
      </w:r>
      <w:r w:rsidRPr="001102E7">
        <w:rPr>
          <w:rFonts w:ascii="Garamond" w:hAnsi="Garamond"/>
          <w:kern w:val="0"/>
        </w:rPr>
        <w:t>he hates, and is obsequious to those whom he despises</w:t>
      </w:r>
      <w:r>
        <w:rPr>
          <w:rFonts w:ascii="Garamond" w:hAnsi="Garamond"/>
          <w:kern w:val="0"/>
        </w:rPr>
        <w:t xml:space="preserve">” (TMS IV.1.8). As a </w:t>
      </w:r>
      <w:proofErr w:type="gramStart"/>
      <w:r>
        <w:rPr>
          <w:rFonts w:ascii="Garamond" w:hAnsi="Garamond"/>
          <w:kern w:val="0"/>
        </w:rPr>
        <w:t>result</w:t>
      </w:r>
      <w:proofErr w:type="gramEnd"/>
    </w:p>
    <w:p w14:paraId="53765282" w14:textId="77777777" w:rsidR="005D262B" w:rsidRDefault="005D262B" w:rsidP="007D2DB9">
      <w:pPr>
        <w:spacing w:line="360" w:lineRule="auto"/>
        <w:ind w:left="720"/>
        <w:rPr>
          <w:rFonts w:ascii="Garamond" w:hAnsi="Garamond"/>
          <w:kern w:val="0"/>
          <w:sz w:val="22"/>
          <w:szCs w:val="22"/>
        </w:rPr>
      </w:pPr>
      <w:r w:rsidRPr="001102E7">
        <w:rPr>
          <w:rFonts w:ascii="Garamond" w:hAnsi="Garamond"/>
          <w:kern w:val="0"/>
          <w:sz w:val="22"/>
          <w:szCs w:val="22"/>
        </w:rPr>
        <w:t>Through the whole of his life he pursues the idea of a certain artificial and elegant repose which he may never arrive at, for which he sacrifices a real tranquillity that is at all times in his power, and which, if in the extremity of old age he should at last attain to it, he will find to be in no respect preferable to that humble</w:t>
      </w:r>
      <w:r>
        <w:rPr>
          <w:rFonts w:ascii="Garamond" w:hAnsi="Garamond"/>
          <w:kern w:val="0"/>
          <w:sz w:val="22"/>
          <w:szCs w:val="22"/>
        </w:rPr>
        <w:t xml:space="preserve"> </w:t>
      </w:r>
      <w:r w:rsidRPr="001102E7">
        <w:rPr>
          <w:rFonts w:ascii="Garamond" w:hAnsi="Garamond"/>
          <w:kern w:val="0"/>
          <w:sz w:val="22"/>
          <w:szCs w:val="22"/>
        </w:rPr>
        <w:t>security and contentment which he had abandoned for it</w:t>
      </w:r>
      <w:r>
        <w:rPr>
          <w:rFonts w:ascii="Garamond" w:hAnsi="Garamond"/>
          <w:kern w:val="0"/>
          <w:sz w:val="22"/>
          <w:szCs w:val="22"/>
        </w:rPr>
        <w:t xml:space="preserve"> (TMS IV.1.8)</w:t>
      </w:r>
      <w:r w:rsidRPr="001102E7">
        <w:rPr>
          <w:rFonts w:ascii="Garamond" w:hAnsi="Garamond"/>
          <w:kern w:val="0"/>
          <w:sz w:val="22"/>
          <w:szCs w:val="22"/>
        </w:rPr>
        <w:t>.</w:t>
      </w:r>
    </w:p>
    <w:p w14:paraId="7D482FEC" w14:textId="77777777" w:rsidR="005D262B" w:rsidRDefault="005D262B" w:rsidP="007D2DB9">
      <w:pPr>
        <w:spacing w:line="480" w:lineRule="auto"/>
        <w:ind w:left="720"/>
        <w:rPr>
          <w:rFonts w:ascii="Garamond" w:hAnsi="Garamond"/>
          <w:kern w:val="0"/>
          <w:sz w:val="22"/>
          <w:szCs w:val="22"/>
        </w:rPr>
      </w:pPr>
    </w:p>
    <w:p w14:paraId="556363C0" w14:textId="77777777" w:rsidR="005D262B" w:rsidRDefault="005D262B" w:rsidP="007D2DB9">
      <w:pPr>
        <w:spacing w:line="480" w:lineRule="auto"/>
        <w:ind w:firstLine="720"/>
        <w:rPr>
          <w:rFonts w:ascii="Garamond" w:hAnsi="Garamond"/>
          <w:kern w:val="0"/>
        </w:rPr>
      </w:pPr>
      <w:r w:rsidRPr="007C0353">
        <w:rPr>
          <w:rFonts w:ascii="Garamond" w:hAnsi="Garamond"/>
          <w:kern w:val="0"/>
        </w:rPr>
        <w:t>What underlies the poor man’s son’s</w:t>
      </w:r>
      <w:r>
        <w:rPr>
          <w:rFonts w:ascii="Garamond" w:hAnsi="Garamond"/>
          <w:kern w:val="0"/>
        </w:rPr>
        <w:t xml:space="preserve"> self-defeating behaviour is his failure to come to see (at least, until </w:t>
      </w:r>
      <w:r w:rsidRPr="00827BC6">
        <w:rPr>
          <w:rFonts w:ascii="Garamond" w:hAnsi="Garamond"/>
          <w:kern w:val="0"/>
        </w:rPr>
        <w:t>it is too late) that “wealth and greatness are mere trinkets of frivolous utility, no more adapted for securing ease of body or tranquillity of mind than the tweezer-cases of the lover of toys” (TMS IV.1.8). After all, “</w:t>
      </w:r>
      <w:r w:rsidRPr="00827BC6">
        <w:rPr>
          <w:rFonts w:ascii="Garamond" w:hAnsi="Garamond"/>
          <w:color w:val="212121"/>
        </w:rPr>
        <w:t xml:space="preserve">What can be added to the happiness of the man who is in health, who is out of debt, and has a clear conscience?” (TMS I.iii.1.5). </w:t>
      </w:r>
      <w:r w:rsidRPr="00827BC6">
        <w:rPr>
          <w:rFonts w:ascii="Garamond" w:hAnsi="Garamond"/>
          <w:kern w:val="0"/>
        </w:rPr>
        <w:t>When we view matters with sober philosophical detachment, or indeed when “reduced either by spleen or disease to observe with attention [our] own situation, and to consider what it is that is really wanting to [our] own happiness”, we must see that “Power and riches appear to be, what they are, enormous</w:t>
      </w:r>
      <w:r>
        <w:rPr>
          <w:rFonts w:ascii="Garamond" w:hAnsi="Garamond"/>
          <w:kern w:val="0"/>
        </w:rPr>
        <w:t xml:space="preserve"> and operose machines contrived to produce a few trifling conveniences to the body…and which in spite of all our care are ready every moment to burst into pieces, and to crush in their ruins their unfortunate possessor”. (TMS IV.1.8). </w:t>
      </w:r>
    </w:p>
    <w:p w14:paraId="60F68FB2" w14:textId="77777777" w:rsidR="005D262B" w:rsidRDefault="005D262B" w:rsidP="007D2DB9">
      <w:pPr>
        <w:spacing w:line="480" w:lineRule="auto"/>
        <w:ind w:firstLine="720"/>
        <w:rPr>
          <w:rFonts w:ascii="Garamond" w:hAnsi="Garamond"/>
          <w:kern w:val="0"/>
        </w:rPr>
      </w:pPr>
      <w:r>
        <w:rPr>
          <w:rFonts w:ascii="Garamond" w:hAnsi="Garamond"/>
          <w:kern w:val="0"/>
        </w:rPr>
        <w:t xml:space="preserve">Smith’s point here is that it is a serious mistake to think that happiness can be secured via the pursuit of wealth. Pursuing wealth requires subjecting oneself to physical toil and mental anxiety, which is not only incompatible with tranquillity, but is doubly self-defeating insofar as it </w:t>
      </w:r>
      <w:r>
        <w:rPr>
          <w:rFonts w:ascii="Garamond" w:hAnsi="Garamond"/>
          <w:kern w:val="0"/>
        </w:rPr>
        <w:lastRenderedPageBreak/>
        <w:t xml:space="preserve">involves fixating on a trifling means of utility, not just instead of, </w:t>
      </w:r>
      <w:r w:rsidRPr="006D75E8">
        <w:rPr>
          <w:rFonts w:ascii="Garamond" w:hAnsi="Garamond"/>
          <w:i/>
          <w:iCs/>
          <w:kern w:val="0"/>
        </w:rPr>
        <w:t>but at the expense of</w:t>
      </w:r>
      <w:r>
        <w:rPr>
          <w:rFonts w:ascii="Garamond" w:hAnsi="Garamond"/>
          <w:kern w:val="0"/>
        </w:rPr>
        <w:t xml:space="preserve">, happiness. This is because “what constitutes the real happiness of human life” is “ease of body and peace of mind”, and when it comes to </w:t>
      </w:r>
      <w:r w:rsidRPr="005F4DE4">
        <w:rPr>
          <w:rFonts w:ascii="Garamond" w:hAnsi="Garamond"/>
          <w:i/>
          <w:iCs/>
          <w:kern w:val="0"/>
        </w:rPr>
        <w:t>these</w:t>
      </w:r>
      <w:r>
        <w:rPr>
          <w:rFonts w:ascii="Garamond" w:hAnsi="Garamond"/>
          <w:kern w:val="0"/>
        </w:rPr>
        <w:t xml:space="preserve">, “all the different ranks of life are nearly upon a level”. As he memorably puts it, the result is that “the beggar who suns himself by the side of the highway, possesses that security which kings are fighting for” (TMS IV.1.9). The pursuit of wealth not only fails to contribute to what really matters when it comes to happiness – ease of body and peace of mind – worse, it actively undermines them. </w:t>
      </w:r>
    </w:p>
    <w:p w14:paraId="6DF37C6C" w14:textId="77777777" w:rsidR="005D262B" w:rsidRDefault="005D262B" w:rsidP="007D2DB9">
      <w:pPr>
        <w:spacing w:line="480" w:lineRule="auto"/>
        <w:ind w:firstLine="720"/>
        <w:rPr>
          <w:rFonts w:ascii="Garamond" w:hAnsi="Garamond"/>
          <w:kern w:val="0"/>
        </w:rPr>
      </w:pPr>
      <w:r>
        <w:rPr>
          <w:rFonts w:ascii="Garamond" w:hAnsi="Garamond"/>
          <w:kern w:val="0"/>
        </w:rPr>
        <w:t xml:space="preserve">Hence if one wishes to be happy, the first piece of advice we can glean from Smith is to avoid the trap of thinking that the answer is to get rich. The pursuit of wealth is not only unnecessary for happiness, </w:t>
      </w:r>
      <w:proofErr w:type="gramStart"/>
      <w:r>
        <w:rPr>
          <w:rFonts w:ascii="Garamond" w:hAnsi="Garamond"/>
          <w:kern w:val="0"/>
        </w:rPr>
        <w:t>it directly</w:t>
      </w:r>
      <w:proofErr w:type="gramEnd"/>
      <w:r>
        <w:rPr>
          <w:rFonts w:ascii="Garamond" w:hAnsi="Garamond"/>
          <w:kern w:val="0"/>
        </w:rPr>
        <w:t xml:space="preserve"> undermines it. So long as one has enough material resources to ensure physical security, then the pursuit of </w:t>
      </w:r>
      <w:r w:rsidRPr="00451EA5">
        <w:rPr>
          <w:rFonts w:ascii="Garamond" w:hAnsi="Garamond"/>
          <w:i/>
          <w:iCs/>
          <w:kern w:val="0"/>
        </w:rPr>
        <w:t>more</w:t>
      </w:r>
      <w:r>
        <w:rPr>
          <w:rFonts w:ascii="Garamond" w:hAnsi="Garamond"/>
          <w:kern w:val="0"/>
        </w:rPr>
        <w:t xml:space="preserve"> will not contribute to the securing of tranquillity but, if anything, take away from it. To be sure, we might quibble with Smith’s rhetoric here. Observation would seem to indicate that beggars </w:t>
      </w:r>
      <w:r w:rsidRPr="00776E61">
        <w:rPr>
          <w:rFonts w:ascii="Garamond" w:hAnsi="Garamond"/>
          <w:i/>
          <w:iCs/>
          <w:kern w:val="0"/>
        </w:rPr>
        <w:t>lack</w:t>
      </w:r>
      <w:r>
        <w:rPr>
          <w:rFonts w:ascii="Garamond" w:hAnsi="Garamond"/>
          <w:kern w:val="0"/>
        </w:rPr>
        <w:t xml:space="preserve"> physical security, both besides the highway and elsewhere, whilst he appears in general to overestimate, and be over optimistic about, how much the poor have, and hence how much of a difference to their happiness an increase in wealth really would make (e.g. TMS I.iii.1.7; III.3.9). Nonetheless, we can correct for these exaggerations and leave Smith’s core point </w:t>
      </w:r>
      <w:proofErr w:type="gramStart"/>
      <w:r>
        <w:rPr>
          <w:rFonts w:ascii="Garamond" w:hAnsi="Garamond"/>
          <w:kern w:val="0"/>
        </w:rPr>
        <w:t>standing:</w:t>
      </w:r>
      <w:proofErr w:type="gramEnd"/>
      <w:r>
        <w:rPr>
          <w:rFonts w:ascii="Garamond" w:hAnsi="Garamond"/>
          <w:kern w:val="0"/>
        </w:rPr>
        <w:t xml:space="preserve"> that when it comes to being happy, then above a prerequisite baseline of security, the pursuit of wealth is not only unnecessary, but counterproductive. The key to happiness lies elsewhere.</w:t>
      </w:r>
    </w:p>
    <w:p w14:paraId="30F9367E" w14:textId="77777777" w:rsidR="005D262B" w:rsidRPr="00603999" w:rsidRDefault="005D262B" w:rsidP="007D2DB9">
      <w:pPr>
        <w:spacing w:line="480" w:lineRule="auto"/>
        <w:ind w:firstLine="720"/>
        <w:rPr>
          <w:rFonts w:ascii="Garamond" w:hAnsi="Garamond"/>
          <w:kern w:val="0"/>
        </w:rPr>
      </w:pPr>
      <w:r w:rsidRPr="00603999">
        <w:rPr>
          <w:rFonts w:ascii="Garamond" w:hAnsi="Garamond" w:cs="Helvetica Neue"/>
          <w:color w:val="000000"/>
          <w:kern w:val="0"/>
        </w:rPr>
        <w:t xml:space="preserve">That said, it is important here to guard against overstatement: Smith is not claiming that the pursuit of wealth is necessarily antithetical to happiness </w:t>
      </w:r>
      <w:r w:rsidRPr="00603999">
        <w:rPr>
          <w:rFonts w:ascii="Garamond" w:hAnsi="Garamond" w:cs="Helvetica Neue"/>
          <w:i/>
          <w:iCs/>
          <w:color w:val="000000"/>
          <w:kern w:val="0"/>
        </w:rPr>
        <w:t>per se</w:t>
      </w:r>
      <w:r w:rsidRPr="00603999">
        <w:rPr>
          <w:rFonts w:ascii="Garamond" w:hAnsi="Garamond" w:cs="Helvetica Neue"/>
          <w:color w:val="000000"/>
          <w:kern w:val="0"/>
        </w:rPr>
        <w:t xml:space="preserve">. After all, the pursuit of wealth puts people into the bustle of commerce, and hence all the sympathetic socialising that Smith thinks </w:t>
      </w:r>
      <w:proofErr w:type="gramStart"/>
      <w:r w:rsidRPr="00603999">
        <w:rPr>
          <w:rFonts w:ascii="Garamond" w:hAnsi="Garamond" w:cs="Helvetica Neue"/>
          <w:color w:val="000000"/>
          <w:kern w:val="0"/>
        </w:rPr>
        <w:t>is</w:t>
      </w:r>
      <w:proofErr w:type="gramEnd"/>
      <w:r w:rsidRPr="00603999">
        <w:rPr>
          <w:rFonts w:ascii="Garamond" w:hAnsi="Garamond" w:cs="Helvetica Neue"/>
          <w:color w:val="000000"/>
          <w:kern w:val="0"/>
        </w:rPr>
        <w:t xml:space="preserve"> either required of such </w:t>
      </w:r>
      <w:proofErr w:type="gramStart"/>
      <w:r w:rsidRPr="00603999">
        <w:rPr>
          <w:rFonts w:ascii="Garamond" w:hAnsi="Garamond" w:cs="Helvetica Neue"/>
          <w:color w:val="000000"/>
          <w:kern w:val="0"/>
        </w:rPr>
        <w:t>commerce, or</w:t>
      </w:r>
      <w:proofErr w:type="gramEnd"/>
      <w:r w:rsidRPr="00603999">
        <w:rPr>
          <w:rFonts w:ascii="Garamond" w:hAnsi="Garamond" w:cs="Helvetica Neue"/>
          <w:color w:val="000000"/>
          <w:kern w:val="0"/>
        </w:rPr>
        <w:t xml:space="preserve"> at least is reliably concomitant of it. Accordingly, to some degree the pursuit of wealth can point us towards happiness, insofar as happiness requires friendship and self-satisfaction, which can both be furthered via commercial interaction. The point, however, is to guard against the mistake of the poor man’s son: of wealth-acquisition </w:t>
      </w:r>
      <w:r w:rsidRPr="00603999">
        <w:rPr>
          <w:rFonts w:ascii="Garamond" w:hAnsi="Garamond" w:cs="Helvetica Neue"/>
          <w:color w:val="000000"/>
          <w:kern w:val="0"/>
        </w:rPr>
        <w:lastRenderedPageBreak/>
        <w:t xml:space="preserve">becoming a single-minded pursuit </w:t>
      </w:r>
      <w:r>
        <w:rPr>
          <w:rFonts w:ascii="Garamond" w:hAnsi="Garamond" w:cs="Helvetica Neue"/>
          <w:color w:val="000000"/>
          <w:kern w:val="0"/>
        </w:rPr>
        <w:t>i</w:t>
      </w:r>
      <w:r w:rsidRPr="00603999">
        <w:rPr>
          <w:rFonts w:ascii="Garamond" w:hAnsi="Garamond" w:cs="Helvetica Neue"/>
          <w:color w:val="000000"/>
          <w:kern w:val="0"/>
        </w:rPr>
        <w:t xml:space="preserve">n the mistaken belief that material possessions can themselves deliver happiness. If </w:t>
      </w:r>
      <w:r w:rsidRPr="00603999">
        <w:rPr>
          <w:rFonts w:ascii="Garamond" w:hAnsi="Garamond" w:cs="Helvetica Neue"/>
          <w:i/>
          <w:iCs/>
          <w:color w:val="000000"/>
          <w:kern w:val="0"/>
        </w:rPr>
        <w:t>that</w:t>
      </w:r>
      <w:r w:rsidRPr="00603999">
        <w:rPr>
          <w:rFonts w:ascii="Garamond" w:hAnsi="Garamond" w:cs="Helvetica Neue"/>
          <w:color w:val="000000"/>
          <w:kern w:val="0"/>
        </w:rPr>
        <w:t xml:space="preserve"> happens, then happiness will be undone. To anticipate the </w:t>
      </w:r>
      <w:proofErr w:type="gramStart"/>
      <w:r w:rsidRPr="00603999">
        <w:rPr>
          <w:rFonts w:ascii="Garamond" w:hAnsi="Garamond" w:cs="Helvetica Neue"/>
          <w:color w:val="000000"/>
          <w:kern w:val="0"/>
        </w:rPr>
        <w:t>discussion</w:t>
      </w:r>
      <w:proofErr w:type="gramEnd"/>
      <w:r w:rsidRPr="00603999">
        <w:rPr>
          <w:rFonts w:ascii="Garamond" w:hAnsi="Garamond" w:cs="Helvetica Neue"/>
          <w:color w:val="000000"/>
          <w:kern w:val="0"/>
        </w:rPr>
        <w:t xml:space="preserve"> we shall turn to in a moment, from Smith’s perspective the pursuit of wealth must be undertaken </w:t>
      </w:r>
      <w:r w:rsidRPr="00603999">
        <w:rPr>
          <w:rFonts w:ascii="Garamond" w:hAnsi="Garamond" w:cs="Helvetica Neue"/>
          <w:i/>
          <w:iCs/>
          <w:color w:val="000000"/>
          <w:kern w:val="0"/>
        </w:rPr>
        <w:t>prudently</w:t>
      </w:r>
      <w:r>
        <w:rPr>
          <w:rFonts w:ascii="Garamond" w:hAnsi="Garamond" w:cs="Helvetica Neue"/>
          <w:color w:val="000000"/>
          <w:kern w:val="0"/>
        </w:rPr>
        <w:t xml:space="preserve"> (</w:t>
      </w:r>
      <w:r w:rsidRPr="00603999">
        <w:rPr>
          <w:rFonts w:ascii="Garamond" w:hAnsi="Garamond" w:cs="Helvetica Neue"/>
          <w:color w:val="000000"/>
          <w:kern w:val="0"/>
        </w:rPr>
        <w:t>which is precisely what the poor man’s son</w:t>
      </w:r>
      <w:r>
        <w:rPr>
          <w:rFonts w:ascii="Garamond" w:hAnsi="Garamond" w:cs="Helvetica Neue"/>
          <w:color w:val="000000"/>
          <w:kern w:val="0"/>
        </w:rPr>
        <w:t xml:space="preserve"> fails to</w:t>
      </w:r>
      <w:r w:rsidRPr="00603999">
        <w:rPr>
          <w:rFonts w:ascii="Garamond" w:hAnsi="Garamond" w:cs="Helvetica Neue"/>
          <w:color w:val="000000"/>
          <w:kern w:val="0"/>
        </w:rPr>
        <w:t xml:space="preserve"> instantiate</w:t>
      </w:r>
      <w:r>
        <w:rPr>
          <w:rFonts w:ascii="Garamond" w:hAnsi="Garamond" w:cs="Helvetica Neue"/>
          <w:color w:val="000000"/>
          <w:kern w:val="0"/>
        </w:rPr>
        <w:t>)</w:t>
      </w:r>
      <w:r w:rsidRPr="00603999">
        <w:rPr>
          <w:rFonts w:ascii="Garamond" w:hAnsi="Garamond" w:cs="Helvetica Neue"/>
          <w:color w:val="000000"/>
          <w:kern w:val="0"/>
        </w:rPr>
        <w:t>.</w:t>
      </w:r>
    </w:p>
    <w:p w14:paraId="63AC51F8" w14:textId="77777777" w:rsidR="005D262B" w:rsidRDefault="005D262B" w:rsidP="007D2DB9">
      <w:pPr>
        <w:spacing w:line="480" w:lineRule="auto"/>
        <w:ind w:firstLine="720"/>
        <w:rPr>
          <w:rFonts w:ascii="Garamond" w:hAnsi="Garamond"/>
          <w:kern w:val="0"/>
        </w:rPr>
      </w:pPr>
      <w:r>
        <w:rPr>
          <w:rFonts w:ascii="Garamond" w:hAnsi="Garamond"/>
          <w:kern w:val="0"/>
        </w:rPr>
        <w:t xml:space="preserve">Interestingly, two other things </w:t>
      </w:r>
      <w:r w:rsidRPr="006149F5">
        <w:rPr>
          <w:rFonts w:ascii="Garamond" w:hAnsi="Garamond"/>
          <w:i/>
          <w:iCs/>
          <w:kern w:val="0"/>
        </w:rPr>
        <w:t>not</w:t>
      </w:r>
      <w:r>
        <w:rPr>
          <w:rFonts w:ascii="Garamond" w:hAnsi="Garamond"/>
          <w:kern w:val="0"/>
        </w:rPr>
        <w:t xml:space="preserve"> to do (or even just to hope for), if one wishes to be happy, are also suggested by Smith, less prominently than in the discussion of the poor man’s </w:t>
      </w:r>
      <w:proofErr w:type="gramStart"/>
      <w:r>
        <w:rPr>
          <w:rFonts w:ascii="Garamond" w:hAnsi="Garamond"/>
          <w:kern w:val="0"/>
        </w:rPr>
        <w:t>son, but</w:t>
      </w:r>
      <w:proofErr w:type="gramEnd"/>
      <w:r>
        <w:rPr>
          <w:rFonts w:ascii="Garamond" w:hAnsi="Garamond"/>
          <w:kern w:val="0"/>
        </w:rPr>
        <w:t xml:space="preserve"> likewise relating to the dangers of misplaced ambition. The first is a warning that sudden success, despite being what many might (naively) hope for, is unlikely to lead to happiness. This is because a rapid change in station is liable to provoke “envy” in those one “leaves behind” and “jealousy” in those one “overtakes”, meaning that one forfeits one’s old friendships without gaining new ones to take their place, and hence a person who comes into sudden success often “grows habitually insolent, and forfeits the esteem of all”. Yet insofar as good social relationships are a prerequisite to happiness – indeed, that “the chief part of human happiness arises from the consciousness of being beloved” – then becoming too successful too quickly is not conducive to happiness insofar as it has a corrosive effect upon friendship. By contrast “</w:t>
      </w:r>
      <w:r w:rsidRPr="006C6CB3">
        <w:rPr>
          <w:rFonts w:ascii="Garamond" w:hAnsi="Garamond"/>
          <w:kern w:val="0"/>
        </w:rPr>
        <w:t>He is happiest who advances more gradually to greatness, whom the public destines to every step of his preferment long before he arrives at it</w:t>
      </w:r>
      <w:r>
        <w:rPr>
          <w:rFonts w:ascii="Garamond" w:hAnsi="Garamond"/>
          <w:kern w:val="0"/>
        </w:rPr>
        <w:t>” (TMS I.ii.5.1).</w:t>
      </w:r>
    </w:p>
    <w:p w14:paraId="64D17AE5" w14:textId="77777777" w:rsidR="005D262B" w:rsidRPr="00A62FA5" w:rsidRDefault="005D262B" w:rsidP="007D2DB9">
      <w:pPr>
        <w:spacing w:line="480" w:lineRule="auto"/>
        <w:ind w:firstLine="720"/>
        <w:rPr>
          <w:rFonts w:ascii="Garamond" w:hAnsi="Garamond"/>
          <w:kern w:val="0"/>
        </w:rPr>
      </w:pPr>
      <w:r>
        <w:rPr>
          <w:rFonts w:ascii="Garamond" w:hAnsi="Garamond"/>
          <w:kern w:val="0"/>
        </w:rPr>
        <w:t>Second, and more dramatically, Smith counsels against political ambition as a route towards personal contentment, and most especially if this is pursued by “abandon[</w:t>
      </w:r>
      <w:proofErr w:type="spellStart"/>
      <w:r>
        <w:rPr>
          <w:rFonts w:ascii="Garamond" w:hAnsi="Garamond"/>
          <w:kern w:val="0"/>
        </w:rPr>
        <w:t>ing</w:t>
      </w:r>
      <w:proofErr w:type="spellEnd"/>
      <w:r>
        <w:rPr>
          <w:rFonts w:ascii="Garamond" w:hAnsi="Garamond"/>
          <w:kern w:val="0"/>
        </w:rPr>
        <w:t>] the paths of virtue”. The ambitious man “flatters himself” that if he achieves high ranking political success then he will have “so many means of commanding the respect and admiration of mankind” that the “lustre of his future conduct will entirely cover, or efface, the foulness of the steps by which he arrived at that elevation.” This is made especially problematic in regimes wherein high ranking officials are exempt from the authority of the law, and which therefore incentivises the politically ambitious not just to engage in the ordinary political activities of cabal and faction, fraud and falsehood, but sometimes to try and displace their opponents by “</w:t>
      </w:r>
      <w:r w:rsidRPr="0026161C">
        <w:rPr>
          <w:rFonts w:ascii="Garamond" w:hAnsi="Garamond"/>
          <w:kern w:val="0"/>
        </w:rPr>
        <w:t xml:space="preserve">the most enormous crimes, by </w:t>
      </w:r>
      <w:r w:rsidRPr="0026161C">
        <w:rPr>
          <w:rFonts w:ascii="Garamond" w:hAnsi="Garamond"/>
          <w:kern w:val="0"/>
        </w:rPr>
        <w:lastRenderedPageBreak/>
        <w:t>murder and assassination,</w:t>
      </w:r>
      <w:r>
        <w:rPr>
          <w:rFonts w:ascii="Garamond" w:hAnsi="Garamond"/>
          <w:kern w:val="0"/>
        </w:rPr>
        <w:t xml:space="preserve"> </w:t>
      </w:r>
      <w:r w:rsidRPr="0026161C">
        <w:rPr>
          <w:rFonts w:ascii="Garamond" w:hAnsi="Garamond"/>
          <w:kern w:val="0"/>
        </w:rPr>
        <w:t>by rebellion and civil war</w:t>
      </w:r>
      <w:r>
        <w:rPr>
          <w:rFonts w:ascii="Garamond" w:hAnsi="Garamond"/>
          <w:kern w:val="0"/>
        </w:rPr>
        <w:t xml:space="preserve">”. Of course, those who engage in such skullduggery often fail, overestimating their chances of success and in the process forfeiting not just their happiness but their lives. But even those who succeed in achieving political supremacy through ill means “are always most miserably disappointed in the happiness which they expect to enjoy in it”.  This is because the politically ambitious man seeks </w:t>
      </w:r>
      <w:r w:rsidRPr="003D6BD1">
        <w:rPr>
          <w:rFonts w:ascii="Garamond" w:hAnsi="Garamond"/>
          <w:i/>
          <w:iCs/>
          <w:kern w:val="0"/>
        </w:rPr>
        <w:t>honour</w:t>
      </w:r>
      <w:r>
        <w:rPr>
          <w:rFonts w:ascii="Garamond" w:hAnsi="Garamond"/>
          <w:kern w:val="0"/>
        </w:rPr>
        <w:t xml:space="preserve">, rather than ease or pleasure. Yet any honour attached to his “exalted station” is “polluted and defiled” by the base means used to acquire it, in his own eyes as much as everybody </w:t>
      </w:r>
      <w:r w:rsidRPr="00A62FA5">
        <w:rPr>
          <w:rFonts w:ascii="Garamond" w:hAnsi="Garamond"/>
          <w:kern w:val="0"/>
        </w:rPr>
        <w:t>else</w:t>
      </w:r>
      <w:r>
        <w:rPr>
          <w:rFonts w:ascii="Garamond" w:hAnsi="Garamond"/>
          <w:kern w:val="0"/>
        </w:rPr>
        <w:t>’s (TMS I.iii.3.8):</w:t>
      </w:r>
    </w:p>
    <w:p w14:paraId="5364A14B" w14:textId="77777777" w:rsidR="005D262B" w:rsidRPr="00A62FA5" w:rsidRDefault="005D262B" w:rsidP="007D2DB9">
      <w:pPr>
        <w:autoSpaceDE w:val="0"/>
        <w:autoSpaceDN w:val="0"/>
        <w:adjustRightInd w:val="0"/>
        <w:spacing w:line="360" w:lineRule="auto"/>
        <w:ind w:left="720"/>
        <w:rPr>
          <w:rFonts w:ascii="Garamond" w:hAnsi="Garamond"/>
          <w:kern w:val="0"/>
          <w:sz w:val="22"/>
          <w:szCs w:val="22"/>
        </w:rPr>
      </w:pPr>
      <w:r w:rsidRPr="00A62FA5">
        <w:rPr>
          <w:rFonts w:ascii="Garamond" w:hAnsi="Garamond"/>
          <w:kern w:val="0"/>
          <w:sz w:val="22"/>
          <w:szCs w:val="22"/>
        </w:rPr>
        <w:t>He remembers himself what he has done, and that remembrance tells him that other people must likewise remember it. Amidst all the gaudy pomp of the most ostentatious greatness; amidst the venal and vile adulation of the great and of the learned ; amidst the more innocent, though more foolish, acclamations of the common people; amidst all the pride of conquest and the triumph of successful war, he is still secretly pursued by the avenging furies of shame and remorse; and, while glory seems to surround him on all sides, he himself, in his own imagination, sees black and foul infamy fast pursuing him, and every moment ready to overtake him from behind</w:t>
      </w:r>
      <w:r>
        <w:rPr>
          <w:rFonts w:ascii="Garamond" w:hAnsi="Garamond"/>
          <w:kern w:val="0"/>
          <w:sz w:val="22"/>
          <w:szCs w:val="22"/>
        </w:rPr>
        <w:t xml:space="preserve"> (TMS I.iii</w:t>
      </w:r>
      <w:r w:rsidRPr="00A62FA5">
        <w:rPr>
          <w:rFonts w:ascii="Garamond" w:hAnsi="Garamond"/>
          <w:kern w:val="0"/>
          <w:sz w:val="22"/>
          <w:szCs w:val="22"/>
        </w:rPr>
        <w:t>.</w:t>
      </w:r>
      <w:r>
        <w:rPr>
          <w:rFonts w:ascii="Garamond" w:hAnsi="Garamond"/>
          <w:kern w:val="0"/>
          <w:sz w:val="22"/>
          <w:szCs w:val="22"/>
        </w:rPr>
        <w:t>3.8)</w:t>
      </w:r>
    </w:p>
    <w:p w14:paraId="568CAEFC" w14:textId="77777777" w:rsidR="005D262B" w:rsidRDefault="005D262B" w:rsidP="007D2DB9">
      <w:pPr>
        <w:spacing w:line="480" w:lineRule="auto"/>
        <w:rPr>
          <w:rFonts w:ascii="Garamond" w:hAnsi="Garamond"/>
          <w:kern w:val="0"/>
        </w:rPr>
      </w:pPr>
      <w:r>
        <w:rPr>
          <w:rFonts w:ascii="Garamond" w:hAnsi="Garamond"/>
          <w:kern w:val="0"/>
        </w:rPr>
        <w:t xml:space="preserve">Or to put it more succinctly, even if successful the politically ambitious man who abandons the path of virtue thereby forfeits self-contentment, because he himself knows his conduct to be without </w:t>
      </w:r>
      <w:proofErr w:type="gramStart"/>
      <w:r>
        <w:rPr>
          <w:rFonts w:ascii="Garamond" w:hAnsi="Garamond"/>
          <w:kern w:val="0"/>
        </w:rPr>
        <w:t>honour, and</w:t>
      </w:r>
      <w:proofErr w:type="gramEnd"/>
      <w:r>
        <w:rPr>
          <w:rFonts w:ascii="Garamond" w:hAnsi="Garamond"/>
          <w:kern w:val="0"/>
        </w:rPr>
        <w:t xml:space="preserve"> knowing this precludes the mental tranquillity characteristic of happiness. As with the pursuit of wealth, the pursuit of political power transpires to be unnecessary to, but also destructive of, the attainment of happiness, at least if pursued in the wrong ways. </w:t>
      </w:r>
    </w:p>
    <w:p w14:paraId="6E21D33C" w14:textId="77777777" w:rsidR="005D262B" w:rsidRDefault="005D262B" w:rsidP="007D2DB9">
      <w:pPr>
        <w:spacing w:line="480" w:lineRule="auto"/>
        <w:ind w:firstLine="720"/>
        <w:rPr>
          <w:rFonts w:ascii="Garamond" w:hAnsi="Garamond"/>
          <w:kern w:val="0"/>
        </w:rPr>
      </w:pPr>
      <w:r>
        <w:rPr>
          <w:rFonts w:ascii="Garamond" w:hAnsi="Garamond"/>
          <w:kern w:val="0"/>
        </w:rPr>
        <w:t xml:space="preserve">Smith thus offers clear advice on what will </w:t>
      </w:r>
      <w:r w:rsidRPr="003A1F7F">
        <w:rPr>
          <w:rFonts w:ascii="Garamond" w:hAnsi="Garamond"/>
          <w:i/>
          <w:iCs/>
          <w:kern w:val="0"/>
        </w:rPr>
        <w:t>not</w:t>
      </w:r>
      <w:r>
        <w:rPr>
          <w:rFonts w:ascii="Garamond" w:hAnsi="Garamond"/>
          <w:kern w:val="0"/>
        </w:rPr>
        <w:t xml:space="preserve"> make one happy. But does he also have a more positive story to tell? Yes, and which we can begin to appreciate by turning to his discussion of prudence.</w:t>
      </w:r>
    </w:p>
    <w:p w14:paraId="22B18EE6" w14:textId="77777777" w:rsidR="005D262B" w:rsidRDefault="005D262B" w:rsidP="007D2DB9">
      <w:pPr>
        <w:spacing w:line="480" w:lineRule="auto"/>
        <w:ind w:firstLine="720"/>
        <w:rPr>
          <w:rFonts w:ascii="Garamond" w:hAnsi="Garamond"/>
          <w:kern w:val="0"/>
        </w:rPr>
      </w:pPr>
    </w:p>
    <w:p w14:paraId="10C3C8D4" w14:textId="77777777" w:rsidR="005D262B" w:rsidRDefault="005D262B" w:rsidP="007D2DB9">
      <w:pPr>
        <w:spacing w:line="480" w:lineRule="auto"/>
        <w:jc w:val="center"/>
        <w:rPr>
          <w:rFonts w:ascii="Garamond" w:hAnsi="Garamond"/>
          <w:kern w:val="0"/>
          <w:u w:val="single"/>
        </w:rPr>
      </w:pPr>
      <w:r w:rsidRPr="003A1F7F">
        <w:rPr>
          <w:rFonts w:ascii="Garamond" w:hAnsi="Garamond"/>
          <w:kern w:val="0"/>
          <w:u w:val="single"/>
        </w:rPr>
        <w:t>Prudence</w:t>
      </w:r>
    </w:p>
    <w:p w14:paraId="41FC1421" w14:textId="77777777" w:rsidR="005D262B" w:rsidRDefault="005D262B" w:rsidP="007D2DB9">
      <w:pPr>
        <w:spacing w:line="480" w:lineRule="auto"/>
        <w:rPr>
          <w:rFonts w:ascii="Garamond" w:hAnsi="Garamond"/>
          <w:kern w:val="0"/>
        </w:rPr>
      </w:pPr>
      <w:r>
        <w:rPr>
          <w:rFonts w:ascii="Garamond" w:hAnsi="Garamond"/>
          <w:kern w:val="0"/>
        </w:rPr>
        <w:t xml:space="preserve">Upon first reading, Smith’s discussion of prudence (added to the sixth and final edition of TMS) can appear a somewhat staid, and predictably conventional, list of eighteenth-century tropes. And indeed, to some degree it </w:t>
      </w:r>
      <w:r w:rsidRPr="002727F6">
        <w:rPr>
          <w:rFonts w:ascii="Garamond" w:hAnsi="Garamond"/>
          <w:kern w:val="0"/>
        </w:rPr>
        <w:t>is</w:t>
      </w:r>
      <w:r>
        <w:rPr>
          <w:rFonts w:ascii="Garamond" w:hAnsi="Garamond"/>
          <w:kern w:val="0"/>
        </w:rPr>
        <w:t>. Nonetheless, paying careful attention here brings rewards.</w:t>
      </w:r>
      <w:r>
        <w:rPr>
          <w:rStyle w:val="EndnoteReference"/>
          <w:rFonts w:ascii="Garamond" w:hAnsi="Garamond"/>
          <w:kern w:val="0"/>
        </w:rPr>
        <w:endnoteReference w:id="7"/>
      </w:r>
    </w:p>
    <w:p w14:paraId="7E9D08C8" w14:textId="77777777" w:rsidR="005D262B" w:rsidRDefault="005D262B" w:rsidP="007D2DB9">
      <w:pPr>
        <w:spacing w:line="480" w:lineRule="auto"/>
        <w:ind w:firstLine="720"/>
        <w:rPr>
          <w:rFonts w:ascii="Garamond" w:hAnsi="Garamond"/>
          <w:kern w:val="0"/>
        </w:rPr>
      </w:pPr>
      <w:r>
        <w:rPr>
          <w:rFonts w:ascii="Garamond" w:hAnsi="Garamond"/>
          <w:kern w:val="0"/>
        </w:rPr>
        <w:lastRenderedPageBreak/>
        <w:t xml:space="preserve">In its most basic, even primitive, sense, prudence relates to the securing of what is necessary for bodily health and </w:t>
      </w:r>
      <w:proofErr w:type="gramStart"/>
      <w:r>
        <w:rPr>
          <w:rFonts w:ascii="Garamond" w:hAnsi="Garamond"/>
          <w:kern w:val="0"/>
        </w:rPr>
        <w:t>survival, and</w:t>
      </w:r>
      <w:proofErr w:type="gramEnd"/>
      <w:r>
        <w:rPr>
          <w:rFonts w:ascii="Garamond" w:hAnsi="Garamond"/>
          <w:kern w:val="0"/>
        </w:rPr>
        <w:t xml:space="preserve"> planning accordingly to ensure that these are not jeopardised. Hence, Smith observes, nature inculcates in us from the earliest age an aversion to what does us harm, and an attraction to what does us good. Initially therefore prudence relates to the care of the body. However, “</w:t>
      </w:r>
      <w:r w:rsidRPr="00A85050">
        <w:rPr>
          <w:rFonts w:ascii="Garamond" w:hAnsi="Garamond"/>
          <w:kern w:val="0"/>
        </w:rPr>
        <w:t>we cannot live long in the world without perceiving that the respect of our equals, our credit and rank in the society we live in, depend very much upon the degree in which we possess, or are supposed to possess,</w:t>
      </w:r>
      <w:r>
        <w:rPr>
          <w:rFonts w:ascii="Garamond" w:hAnsi="Garamond"/>
          <w:kern w:val="0"/>
        </w:rPr>
        <w:t xml:space="preserve"> </w:t>
      </w:r>
      <w:r w:rsidRPr="00A85050">
        <w:rPr>
          <w:rFonts w:ascii="Garamond" w:hAnsi="Garamond"/>
          <w:kern w:val="0"/>
        </w:rPr>
        <w:t>those advantages</w:t>
      </w:r>
      <w:r>
        <w:rPr>
          <w:rFonts w:ascii="Garamond" w:hAnsi="Garamond"/>
          <w:kern w:val="0"/>
        </w:rPr>
        <w:t>”. That is, we soon come to care most about “the advantages of fortune”, not primarily because of the impact these have upon the convenience of our physical lives, but because of how our perceived social situation, “our credit and rank”, is heavily influenced by how well others judge that we are taking good care of ourselves. After all, the mere “necessities and conveniences of the body…are always very easily supplied”; in mature, fully socialised human beings, by contrast, prudence relates predominantly to “becoming the proper objects” of the respect of our “equals” (TMS VI</w:t>
      </w:r>
      <w:r w:rsidRPr="00A85050">
        <w:rPr>
          <w:rFonts w:ascii="Garamond" w:hAnsi="Garamond"/>
          <w:kern w:val="0"/>
        </w:rPr>
        <w:t>.</w:t>
      </w:r>
      <w:r>
        <w:rPr>
          <w:rFonts w:ascii="Garamond" w:hAnsi="Garamond"/>
          <w:kern w:val="0"/>
        </w:rPr>
        <w:t>i.3).</w:t>
      </w:r>
    </w:p>
    <w:p w14:paraId="6966D5D8" w14:textId="77777777" w:rsidR="005D262B" w:rsidRDefault="005D262B" w:rsidP="007D2DB9">
      <w:pPr>
        <w:spacing w:line="480" w:lineRule="auto"/>
        <w:ind w:firstLine="720"/>
        <w:rPr>
          <w:rFonts w:ascii="Garamond" w:hAnsi="Garamond"/>
          <w:kern w:val="0"/>
        </w:rPr>
      </w:pPr>
      <w:r>
        <w:rPr>
          <w:rFonts w:ascii="Garamond" w:hAnsi="Garamond"/>
          <w:kern w:val="0"/>
        </w:rPr>
        <w:t xml:space="preserve">Fortunately, however, how our </w:t>
      </w:r>
      <w:r w:rsidRPr="00DC2EDF">
        <w:rPr>
          <w:rFonts w:ascii="Garamond" w:hAnsi="Garamond"/>
          <w:kern w:val="0"/>
        </w:rPr>
        <w:t xml:space="preserve">peers come to judge of us depends “very much upon, what, perhaps, a virtuous man would wish them to depend entirely”, namely, </w:t>
      </w:r>
      <w:r>
        <w:rPr>
          <w:rFonts w:ascii="Garamond" w:hAnsi="Garamond"/>
          <w:kern w:val="0"/>
        </w:rPr>
        <w:t>“</w:t>
      </w:r>
      <w:r w:rsidRPr="00DC2EDF">
        <w:rPr>
          <w:rFonts w:ascii="Garamond" w:hAnsi="Garamond"/>
          <w:kern w:val="0"/>
        </w:rPr>
        <w:t>our character and conduct, or upon the confidence, esteem, and good-will,</w:t>
      </w:r>
      <w:r>
        <w:rPr>
          <w:rFonts w:ascii="Garamond" w:hAnsi="Garamond"/>
          <w:kern w:val="0"/>
        </w:rPr>
        <w:t xml:space="preserve"> </w:t>
      </w:r>
      <w:r w:rsidRPr="00DC2EDF">
        <w:rPr>
          <w:rFonts w:ascii="Garamond" w:hAnsi="Garamond"/>
          <w:kern w:val="0"/>
        </w:rPr>
        <w:t>which these naturally excite in the people we live with</w:t>
      </w:r>
      <w:r>
        <w:rPr>
          <w:rFonts w:ascii="Garamond" w:hAnsi="Garamond"/>
          <w:kern w:val="0"/>
        </w:rPr>
        <w:t xml:space="preserve">” (TMS VI.i.4). That is, what matters most to our happiness is being beloved by our companions, and their loving us depends </w:t>
      </w:r>
      <w:proofErr w:type="gramStart"/>
      <w:r>
        <w:rPr>
          <w:rFonts w:ascii="Garamond" w:hAnsi="Garamond"/>
          <w:kern w:val="0"/>
        </w:rPr>
        <w:t>to a great extent</w:t>
      </w:r>
      <w:proofErr w:type="gramEnd"/>
      <w:r>
        <w:rPr>
          <w:rFonts w:ascii="Garamond" w:hAnsi="Garamond"/>
          <w:kern w:val="0"/>
        </w:rPr>
        <w:t xml:space="preserve"> upon their approval of </w:t>
      </w:r>
      <w:r w:rsidRPr="00002F78">
        <w:rPr>
          <w:rFonts w:ascii="Garamond" w:hAnsi="Garamond"/>
          <w:i/>
          <w:iCs/>
          <w:kern w:val="0"/>
        </w:rPr>
        <w:t>how</w:t>
      </w:r>
      <w:r>
        <w:rPr>
          <w:rFonts w:ascii="Garamond" w:hAnsi="Garamond"/>
          <w:kern w:val="0"/>
        </w:rPr>
        <w:t xml:space="preserve"> we are living. Prudence therefore relates in large measure to securing the good opinion of our peers, and the best way to secure </w:t>
      </w:r>
      <w:r w:rsidRPr="00DC2EDF">
        <w:rPr>
          <w:rFonts w:ascii="Garamond" w:hAnsi="Garamond"/>
          <w:i/>
          <w:iCs/>
          <w:kern w:val="0"/>
        </w:rPr>
        <w:t>that</w:t>
      </w:r>
      <w:r>
        <w:rPr>
          <w:rFonts w:ascii="Garamond" w:hAnsi="Garamond"/>
          <w:kern w:val="0"/>
        </w:rPr>
        <w:t xml:space="preserve"> is to live with good character and conduct. The result is that “</w:t>
      </w:r>
      <w:r w:rsidRPr="00DC2EDF">
        <w:rPr>
          <w:rFonts w:ascii="Garamond" w:hAnsi="Garamond"/>
          <w:kern w:val="0"/>
        </w:rPr>
        <w:t>The care of the health, of the fortune, of the rank and reputation of the</w:t>
      </w:r>
      <w:r>
        <w:rPr>
          <w:rFonts w:ascii="Garamond" w:hAnsi="Garamond"/>
          <w:kern w:val="0"/>
        </w:rPr>
        <w:t xml:space="preserve"> </w:t>
      </w:r>
      <w:r w:rsidRPr="00DC2EDF">
        <w:rPr>
          <w:rFonts w:ascii="Garamond" w:hAnsi="Garamond"/>
          <w:kern w:val="0"/>
        </w:rPr>
        <w:t>individual, the objects upon which his comfort and happiness in this life are supposed principally to depend, is</w:t>
      </w:r>
      <w:r>
        <w:rPr>
          <w:rFonts w:ascii="Garamond" w:hAnsi="Garamond"/>
          <w:kern w:val="0"/>
        </w:rPr>
        <w:t xml:space="preserve"> </w:t>
      </w:r>
      <w:r w:rsidRPr="00DC2EDF">
        <w:rPr>
          <w:rFonts w:ascii="Garamond" w:hAnsi="Garamond"/>
          <w:kern w:val="0"/>
        </w:rPr>
        <w:t>considered as the proper business</w:t>
      </w:r>
      <w:r>
        <w:rPr>
          <w:rFonts w:ascii="Garamond" w:hAnsi="Garamond"/>
          <w:kern w:val="0"/>
        </w:rPr>
        <w:t xml:space="preserve"> </w:t>
      </w:r>
      <w:r w:rsidRPr="00DC2EDF">
        <w:rPr>
          <w:rFonts w:ascii="Garamond" w:hAnsi="Garamond"/>
          <w:kern w:val="0"/>
        </w:rPr>
        <w:t>of that virtue which is commonly called Prudence</w:t>
      </w:r>
      <w:r>
        <w:rPr>
          <w:rFonts w:ascii="Garamond" w:hAnsi="Garamond"/>
          <w:kern w:val="0"/>
        </w:rPr>
        <w:t>” (TMS VI.i.5)</w:t>
      </w:r>
      <w:r w:rsidRPr="00DC2EDF">
        <w:rPr>
          <w:rFonts w:ascii="Garamond" w:hAnsi="Garamond"/>
          <w:kern w:val="0"/>
        </w:rPr>
        <w:t>.</w:t>
      </w:r>
      <w:r>
        <w:rPr>
          <w:rFonts w:ascii="Garamond" w:hAnsi="Garamond"/>
          <w:kern w:val="0"/>
        </w:rPr>
        <w:t xml:space="preserve"> Smith’s point being that prudence </w:t>
      </w:r>
      <w:r w:rsidRPr="00886468">
        <w:rPr>
          <w:rFonts w:ascii="Garamond" w:hAnsi="Garamond"/>
          <w:kern w:val="0"/>
        </w:rPr>
        <w:t>is</w:t>
      </w:r>
      <w:r>
        <w:rPr>
          <w:rFonts w:ascii="Garamond" w:hAnsi="Garamond"/>
          <w:kern w:val="0"/>
        </w:rPr>
        <w:t>, precisely,</w:t>
      </w:r>
      <w:r>
        <w:rPr>
          <w:rFonts w:ascii="Garamond" w:hAnsi="Garamond"/>
          <w:i/>
          <w:iCs/>
          <w:kern w:val="0"/>
        </w:rPr>
        <w:t xml:space="preserve"> </w:t>
      </w:r>
      <w:r w:rsidRPr="00AF6422">
        <w:rPr>
          <w:rFonts w:ascii="Garamond" w:hAnsi="Garamond"/>
          <w:i/>
          <w:iCs/>
          <w:kern w:val="0"/>
        </w:rPr>
        <w:t>a</w:t>
      </w:r>
      <w:r>
        <w:rPr>
          <w:rFonts w:ascii="Garamond" w:hAnsi="Garamond"/>
          <w:kern w:val="0"/>
        </w:rPr>
        <w:t xml:space="preserve"> </w:t>
      </w:r>
      <w:r w:rsidRPr="00886468">
        <w:rPr>
          <w:rFonts w:ascii="Garamond" w:hAnsi="Garamond"/>
          <w:i/>
          <w:iCs/>
          <w:kern w:val="0"/>
        </w:rPr>
        <w:t>virtue</w:t>
      </w:r>
      <w:r>
        <w:rPr>
          <w:rFonts w:ascii="Garamond" w:hAnsi="Garamond"/>
          <w:kern w:val="0"/>
        </w:rPr>
        <w:t xml:space="preserve">. It relates not merely to the self-interested securing of one’s own private good, but to the sentimental approval of onlookers. Prudence, properly and </w:t>
      </w:r>
      <w:r>
        <w:rPr>
          <w:rFonts w:ascii="Garamond" w:hAnsi="Garamond"/>
          <w:kern w:val="0"/>
        </w:rPr>
        <w:lastRenderedPageBreak/>
        <w:t>fully conceived, is (so to speak) about more than merely being prudential. It is about living virtuously, as confirmed by the judgement of relevant peers. And this matters, given “</w:t>
      </w:r>
      <w:r w:rsidRPr="00326CEA">
        <w:rPr>
          <w:rFonts w:ascii="Garamond" w:hAnsi="Garamond"/>
          <w:kern w:val="0"/>
        </w:rPr>
        <w:t>What so great happiness as to be beloved, and to know that we deserve to</w:t>
      </w:r>
      <w:r>
        <w:rPr>
          <w:rFonts w:ascii="Garamond" w:hAnsi="Garamond"/>
          <w:kern w:val="0"/>
        </w:rPr>
        <w:t xml:space="preserve"> </w:t>
      </w:r>
      <w:r w:rsidRPr="00326CEA">
        <w:rPr>
          <w:rFonts w:ascii="Garamond" w:hAnsi="Garamond"/>
          <w:kern w:val="0"/>
        </w:rPr>
        <w:t>be beloved? What so great misery as to be hated, and to know that we deserve</w:t>
      </w:r>
      <w:r>
        <w:rPr>
          <w:rFonts w:ascii="Garamond" w:hAnsi="Garamond"/>
          <w:kern w:val="0"/>
        </w:rPr>
        <w:t xml:space="preserve"> </w:t>
      </w:r>
      <w:r w:rsidRPr="00326CEA">
        <w:rPr>
          <w:rFonts w:ascii="Garamond" w:hAnsi="Garamond"/>
          <w:kern w:val="0"/>
        </w:rPr>
        <w:t>to be hate</w:t>
      </w:r>
      <w:r>
        <w:rPr>
          <w:rFonts w:ascii="Garamond" w:hAnsi="Garamond"/>
          <w:kern w:val="0"/>
        </w:rPr>
        <w:t xml:space="preserve">d?” (TMS </w:t>
      </w:r>
      <w:r w:rsidRPr="00326CEA">
        <w:rPr>
          <w:rFonts w:ascii="Garamond" w:hAnsi="Garamond"/>
          <w:kern w:val="0"/>
        </w:rPr>
        <w:t>III.</w:t>
      </w:r>
      <w:r>
        <w:rPr>
          <w:rFonts w:ascii="Garamond" w:hAnsi="Garamond"/>
          <w:kern w:val="0"/>
        </w:rPr>
        <w:t>1</w:t>
      </w:r>
      <w:r w:rsidRPr="00326CEA">
        <w:rPr>
          <w:rFonts w:ascii="Garamond" w:hAnsi="Garamond"/>
          <w:kern w:val="0"/>
        </w:rPr>
        <w:t>.7</w:t>
      </w:r>
      <w:r>
        <w:rPr>
          <w:rFonts w:ascii="Garamond" w:hAnsi="Garamond"/>
          <w:kern w:val="0"/>
        </w:rPr>
        <w:t>). Accordingly, prudence for Smith is that virtue of character which pertains to the securing of our own happiness in the context of complex socialised living. Once we appreciate how and why this is so, however, what can initially appear to be a rather dull list of standard prudential traits offered by Smith takes on a more insightful aspect. Consider the following.</w:t>
      </w:r>
    </w:p>
    <w:p w14:paraId="29269C9B" w14:textId="77777777" w:rsidR="005D262B" w:rsidRDefault="005D262B" w:rsidP="007D2DB9">
      <w:pPr>
        <w:spacing w:line="480" w:lineRule="auto"/>
        <w:ind w:firstLine="720"/>
        <w:rPr>
          <w:rFonts w:ascii="Garamond" w:hAnsi="Garamond"/>
          <w:kern w:val="0"/>
        </w:rPr>
      </w:pPr>
      <w:r>
        <w:rPr>
          <w:rFonts w:ascii="Garamond" w:hAnsi="Garamond"/>
          <w:kern w:val="0"/>
        </w:rPr>
        <w:t xml:space="preserve">First, Smith reminds us of a point made throughout TMS: that “We suffer more… when we fall from a better to a worse situation, than we ever enjoy when we rise from a worse to a better” (TMS VI.i.6). But as a result, we ought properly to be somewhat risk-averse in our life conduct. Given that we will suffer much more by a relative loss of happiness than is ever enjoyed by a relative gain, we ought not </w:t>
      </w:r>
      <w:r w:rsidRPr="007044DD">
        <w:rPr>
          <w:rFonts w:ascii="Garamond" w:hAnsi="Garamond"/>
          <w:kern w:val="0"/>
        </w:rPr>
        <w:t>“to expose our health, our fortune, our rank, or reputation, to any sort of hazard</w:t>
      </w:r>
      <w:r>
        <w:rPr>
          <w:rFonts w:ascii="Garamond" w:hAnsi="Garamond"/>
          <w:kern w:val="0"/>
        </w:rPr>
        <w:t xml:space="preserve">”. Prudence thus has “security” as its “first and principal object”: it is more concerned with preserving what we have than risking it in the name of yet more. As a result, when looking to improve one’s lot, the prudent person selects those means by which they are least exposed to “loss or hazard” (TMS VI.i.6). Hence, for example, the prudent person does not pretend to know more than they really do, or to persuade </w:t>
      </w:r>
      <w:r w:rsidRPr="00F82226">
        <w:rPr>
          <w:rFonts w:ascii="Garamond" w:hAnsi="Garamond"/>
          <w:kern w:val="0"/>
        </w:rPr>
        <w:t>others through art</w:t>
      </w:r>
      <w:r>
        <w:rPr>
          <w:rFonts w:ascii="Garamond" w:hAnsi="Garamond"/>
          <w:kern w:val="0"/>
        </w:rPr>
        <w:t>s</w:t>
      </w:r>
      <w:r w:rsidRPr="00F82226">
        <w:rPr>
          <w:rFonts w:ascii="Garamond" w:hAnsi="Garamond"/>
          <w:kern w:val="0"/>
        </w:rPr>
        <w:t xml:space="preserve"> and dissimulation</w:t>
      </w:r>
      <w:r>
        <w:rPr>
          <w:rFonts w:ascii="Garamond" w:hAnsi="Garamond"/>
          <w:kern w:val="0"/>
        </w:rPr>
        <w:t xml:space="preserve">, relying for their reputation only on what they can </w:t>
      </w:r>
      <w:proofErr w:type="gramStart"/>
      <w:r>
        <w:rPr>
          <w:rFonts w:ascii="Garamond" w:hAnsi="Garamond"/>
          <w:kern w:val="0"/>
        </w:rPr>
        <w:t>actually achieve</w:t>
      </w:r>
      <w:proofErr w:type="gramEnd"/>
      <w:r>
        <w:rPr>
          <w:rFonts w:ascii="Garamond" w:hAnsi="Garamond"/>
          <w:kern w:val="0"/>
        </w:rPr>
        <w:t xml:space="preserve">, likewise avoiding factions and cabals unless joining them is necessary as a pre-emptive way of avoiding social harm (TMS VI.i.7). Similarly, they are always sincere and avoid falsehoods, being a good judge of when it is necessary to tell the truth, but not necessarily the </w:t>
      </w:r>
      <w:r w:rsidRPr="00F82226">
        <w:rPr>
          <w:rFonts w:ascii="Garamond" w:hAnsi="Garamond"/>
          <w:i/>
          <w:iCs/>
          <w:kern w:val="0"/>
        </w:rPr>
        <w:t>whole</w:t>
      </w:r>
      <w:r>
        <w:rPr>
          <w:rFonts w:ascii="Garamond" w:hAnsi="Garamond"/>
          <w:kern w:val="0"/>
        </w:rPr>
        <w:t xml:space="preserve"> truth, </w:t>
      </w:r>
      <w:proofErr w:type="gramStart"/>
      <w:r>
        <w:rPr>
          <w:rFonts w:ascii="Garamond" w:hAnsi="Garamond"/>
          <w:kern w:val="0"/>
        </w:rPr>
        <w:t>so as to</w:t>
      </w:r>
      <w:proofErr w:type="gramEnd"/>
      <w:r>
        <w:rPr>
          <w:rFonts w:ascii="Garamond" w:hAnsi="Garamond"/>
          <w:kern w:val="0"/>
        </w:rPr>
        <w:t xml:space="preserve"> avoid needlessly offending others (TMS VI.i.8). Rather than being superficially gregarious, the prudent person trusts instead to “a sedate, but steady and faithful, attachment to a few well-tried and well-chosen companions”, recommended not by the “giddy </w:t>
      </w:r>
      <w:r w:rsidRPr="00F82226">
        <w:rPr>
          <w:rFonts w:ascii="Garamond" w:hAnsi="Garamond"/>
          <w:kern w:val="0"/>
        </w:rPr>
        <w:t>admiration of shining accomplishments</w:t>
      </w:r>
      <w:r>
        <w:rPr>
          <w:rFonts w:ascii="Garamond" w:hAnsi="Garamond"/>
          <w:kern w:val="0"/>
        </w:rPr>
        <w:t xml:space="preserve">” but by the “sober esteem of modesty, discretion, and good conduct”. (TMS VI.i.9). And whilst their </w:t>
      </w:r>
      <w:r>
        <w:rPr>
          <w:rFonts w:ascii="Garamond" w:hAnsi="Garamond"/>
          <w:kern w:val="0"/>
        </w:rPr>
        <w:lastRenderedPageBreak/>
        <w:t>conversation might not sparkle and dazzle, they are always careful not to offend others, to never place themselves above their companions in ways that will upset them, preferring to err instead on the side of caution by placing themselves below rather than above even their equals (TMS VI.i.10).</w:t>
      </w:r>
    </w:p>
    <w:p w14:paraId="4952B7AE" w14:textId="77777777" w:rsidR="005D262B" w:rsidRDefault="005D262B" w:rsidP="007D2DB9">
      <w:pPr>
        <w:spacing w:line="480" w:lineRule="auto"/>
        <w:ind w:firstLine="720"/>
        <w:rPr>
          <w:rFonts w:ascii="Garamond" w:hAnsi="Garamond"/>
          <w:kern w:val="0"/>
        </w:rPr>
      </w:pPr>
      <w:r>
        <w:rPr>
          <w:rFonts w:ascii="Garamond" w:hAnsi="Garamond"/>
          <w:kern w:val="0"/>
        </w:rPr>
        <w:t xml:space="preserve">Behaving in these ways has the dual advantage, Smith suggests, of being not only the best bet for securing one’s personal condition in the long term, but also, crucially, of being viewed by one’s peers as virtuous, deserving of praise, and thus of securing happiness via the esteem of others. Furthermore, knowing that one is </w:t>
      </w:r>
      <w:r w:rsidRPr="0077586E">
        <w:rPr>
          <w:rFonts w:ascii="Garamond" w:hAnsi="Garamond"/>
          <w:i/>
          <w:iCs/>
          <w:kern w:val="0"/>
        </w:rPr>
        <w:t>deserving</w:t>
      </w:r>
      <w:r>
        <w:rPr>
          <w:rFonts w:ascii="Garamond" w:hAnsi="Garamond"/>
          <w:kern w:val="0"/>
        </w:rPr>
        <w:t xml:space="preserve"> of praise, the prudent person also enjoys “the approbation of the impartial spectator”, and is thus able to achieve self-contentment, bolstering from within the happiness which arises from being beloved by others (TMS VI.i.11, recalling Smith’s discussion of the love of praiseworthiness at TMS </w:t>
      </w:r>
      <w:proofErr w:type="spellStart"/>
      <w:r>
        <w:rPr>
          <w:rFonts w:ascii="Garamond" w:hAnsi="Garamond"/>
          <w:kern w:val="0"/>
        </w:rPr>
        <w:t>III.ii</w:t>
      </w:r>
      <w:proofErr w:type="spellEnd"/>
      <w:r>
        <w:rPr>
          <w:rFonts w:ascii="Garamond" w:hAnsi="Garamond"/>
          <w:kern w:val="0"/>
        </w:rPr>
        <w:t>).</w:t>
      </w:r>
    </w:p>
    <w:p w14:paraId="055D7218" w14:textId="77777777" w:rsidR="005D262B" w:rsidRDefault="005D262B" w:rsidP="007D2DB9">
      <w:pPr>
        <w:spacing w:line="480" w:lineRule="auto"/>
        <w:ind w:firstLine="720"/>
        <w:rPr>
          <w:rFonts w:ascii="Garamond" w:hAnsi="Garamond"/>
          <w:kern w:val="0"/>
        </w:rPr>
      </w:pPr>
      <w:r>
        <w:rPr>
          <w:rFonts w:ascii="Garamond" w:hAnsi="Garamond"/>
          <w:kern w:val="0"/>
        </w:rPr>
        <w:t>As a result, Smith tells us that</w:t>
      </w:r>
    </w:p>
    <w:p w14:paraId="6CEEBB10" w14:textId="77777777" w:rsidR="005D262B" w:rsidRPr="003D7E6D" w:rsidRDefault="005D262B" w:rsidP="007D2DB9">
      <w:pPr>
        <w:autoSpaceDE w:val="0"/>
        <w:autoSpaceDN w:val="0"/>
        <w:adjustRightInd w:val="0"/>
        <w:spacing w:line="360" w:lineRule="auto"/>
        <w:ind w:left="720"/>
        <w:rPr>
          <w:rFonts w:ascii="Garamond" w:hAnsi="Garamond"/>
          <w:kern w:val="0"/>
          <w:sz w:val="22"/>
          <w:szCs w:val="22"/>
        </w:rPr>
      </w:pPr>
      <w:r w:rsidRPr="003D7E6D">
        <w:rPr>
          <w:rFonts w:ascii="Garamond" w:hAnsi="Garamond"/>
          <w:kern w:val="0"/>
          <w:sz w:val="22"/>
          <w:szCs w:val="22"/>
        </w:rPr>
        <w:t xml:space="preserve">The man who lives within his income, is naturally contented with his situation, which, by continual, though small accumulations, is growing better and better every day. He is enabled gradually to relax, both in the rigour of his parsimony and in the severity of his application; and he feels with double satisfaction this gradual increase of ease and enjoyment, from having felt before the hardship which attended the want of them. He has no anxiety to change so comfortable a </w:t>
      </w:r>
      <w:proofErr w:type="gramStart"/>
      <w:r w:rsidRPr="003D7E6D">
        <w:rPr>
          <w:rFonts w:ascii="Garamond" w:hAnsi="Garamond"/>
          <w:kern w:val="0"/>
          <w:sz w:val="22"/>
          <w:szCs w:val="22"/>
        </w:rPr>
        <w:t>situation, and</w:t>
      </w:r>
      <w:proofErr w:type="gramEnd"/>
      <w:r w:rsidRPr="003D7E6D">
        <w:rPr>
          <w:rFonts w:ascii="Garamond" w:hAnsi="Garamond"/>
          <w:kern w:val="0"/>
          <w:sz w:val="22"/>
          <w:szCs w:val="22"/>
        </w:rPr>
        <w:t xml:space="preserve"> does not go in quest of new enterprises and adventures, which might endanger, but could not well increase, the secure tranquillity which he </w:t>
      </w:r>
      <w:proofErr w:type="gramStart"/>
      <w:r w:rsidRPr="003D7E6D">
        <w:rPr>
          <w:rFonts w:ascii="Garamond" w:hAnsi="Garamond"/>
          <w:kern w:val="0"/>
          <w:sz w:val="22"/>
          <w:szCs w:val="22"/>
        </w:rPr>
        <w:t>actually enjoys</w:t>
      </w:r>
      <w:proofErr w:type="gramEnd"/>
      <w:r w:rsidRPr="003D7E6D">
        <w:rPr>
          <w:rFonts w:ascii="Garamond" w:hAnsi="Garamond"/>
          <w:kern w:val="0"/>
          <w:sz w:val="22"/>
          <w:szCs w:val="22"/>
        </w:rPr>
        <w:t xml:space="preserve">. If he </w:t>
      </w:r>
      <w:proofErr w:type="gramStart"/>
      <w:r w:rsidRPr="003D7E6D">
        <w:rPr>
          <w:rFonts w:ascii="Garamond" w:hAnsi="Garamond"/>
          <w:kern w:val="0"/>
          <w:sz w:val="22"/>
          <w:szCs w:val="22"/>
        </w:rPr>
        <w:t>enters into</w:t>
      </w:r>
      <w:proofErr w:type="gramEnd"/>
      <w:r w:rsidRPr="003D7E6D">
        <w:rPr>
          <w:rFonts w:ascii="Garamond" w:hAnsi="Garamond"/>
          <w:kern w:val="0"/>
          <w:sz w:val="22"/>
          <w:szCs w:val="22"/>
        </w:rPr>
        <w:t xml:space="preserve"> any new projects or enterprises, they are likely to be well concerted and well prepared. He can never be hurried or drove into them by any </w:t>
      </w:r>
      <w:proofErr w:type="gramStart"/>
      <w:r w:rsidRPr="003D7E6D">
        <w:rPr>
          <w:rFonts w:ascii="Garamond" w:hAnsi="Garamond"/>
          <w:kern w:val="0"/>
          <w:sz w:val="22"/>
          <w:szCs w:val="22"/>
        </w:rPr>
        <w:t>necessity, but</w:t>
      </w:r>
      <w:proofErr w:type="gramEnd"/>
      <w:r w:rsidRPr="003D7E6D">
        <w:rPr>
          <w:rFonts w:ascii="Garamond" w:hAnsi="Garamond"/>
          <w:kern w:val="0"/>
          <w:sz w:val="22"/>
          <w:szCs w:val="22"/>
        </w:rPr>
        <w:t xml:space="preserve"> has always time and leisure to deliberate soberly and coolly concerning what are likely to be their consequences</w:t>
      </w:r>
      <w:r>
        <w:rPr>
          <w:rFonts w:ascii="Garamond" w:hAnsi="Garamond"/>
          <w:kern w:val="0"/>
          <w:sz w:val="22"/>
          <w:szCs w:val="22"/>
        </w:rPr>
        <w:t xml:space="preserve"> (TMS VI.i.12)</w:t>
      </w:r>
      <w:r w:rsidRPr="003D7E6D">
        <w:rPr>
          <w:rFonts w:ascii="Garamond" w:hAnsi="Garamond"/>
          <w:kern w:val="0"/>
          <w:sz w:val="22"/>
          <w:szCs w:val="22"/>
        </w:rPr>
        <w:t>.</w:t>
      </w:r>
    </w:p>
    <w:p w14:paraId="1D8B456F" w14:textId="77777777" w:rsidR="005D262B" w:rsidRDefault="005D262B" w:rsidP="007D2DB9">
      <w:pPr>
        <w:spacing w:line="480" w:lineRule="auto"/>
        <w:ind w:firstLine="720"/>
        <w:rPr>
          <w:rFonts w:ascii="Garamond" w:hAnsi="Garamond"/>
          <w:kern w:val="0"/>
        </w:rPr>
      </w:pPr>
    </w:p>
    <w:p w14:paraId="02F3671B" w14:textId="77777777" w:rsidR="005D262B" w:rsidRPr="00C14BF0" w:rsidRDefault="005D262B" w:rsidP="007D2DB9">
      <w:pPr>
        <w:spacing w:line="480" w:lineRule="auto"/>
        <w:rPr>
          <w:rFonts w:ascii="Garamond" w:hAnsi="Garamond"/>
          <w:kern w:val="0"/>
        </w:rPr>
      </w:pPr>
      <w:r>
        <w:rPr>
          <w:rFonts w:ascii="Garamond" w:hAnsi="Garamond"/>
          <w:kern w:val="0"/>
        </w:rPr>
        <w:t xml:space="preserve">To be sure, Smith thinks that when directed to our individual lives, prudence “never is considered as one, either of the most endearing, or of the most ennobling of the virtues”. It commands a “certain cold esteem”, but not “ardent love or admiration” (TMS VI.i.14). Nonetheless it remains a virtue, and this matters because its proper exercise involves living in such a way that one becomes respected by others not just for how one behaves, but for what kind of person one is. If successfully achieved this in turn engenders happiness, as reflected in </w:t>
      </w:r>
      <w:r>
        <w:rPr>
          <w:rFonts w:ascii="Garamond" w:hAnsi="Garamond"/>
          <w:kern w:val="0"/>
        </w:rPr>
        <w:lastRenderedPageBreak/>
        <w:t xml:space="preserve">the tranquillity that arises from knowing that one is respected, and deservedly so. Thus, whilst Smith’s descriptions of instances of prudence will strike modern ears as somewhat stuffy and old-fashioned – as anachronistically inflected towards the norms of Enlightenment Glasgow society – this ought not to distract us from the more fundamental insight on offer. That insofar as one desires to be happy, then a </w:t>
      </w:r>
      <w:proofErr w:type="spellStart"/>
      <w:r>
        <w:rPr>
          <w:rFonts w:ascii="Garamond" w:hAnsi="Garamond"/>
          <w:kern w:val="0"/>
        </w:rPr>
        <w:t>Smithean</w:t>
      </w:r>
      <w:proofErr w:type="spellEnd"/>
      <w:r>
        <w:rPr>
          <w:rFonts w:ascii="Garamond" w:hAnsi="Garamond"/>
          <w:kern w:val="0"/>
        </w:rPr>
        <w:t xml:space="preserve"> perspective reveals that one has good reason to try, as much as possible, to adopt the virtue of prudence, whatever precise shape that happens to take in one’s particular (historical) locale.</w:t>
      </w:r>
    </w:p>
    <w:p w14:paraId="4EC717A0" w14:textId="77777777" w:rsidR="005D262B" w:rsidRDefault="005D262B" w:rsidP="007D2DB9">
      <w:pPr>
        <w:spacing w:line="480" w:lineRule="auto"/>
        <w:rPr>
          <w:rFonts w:ascii="Garamond" w:hAnsi="Garamond"/>
          <w:kern w:val="0"/>
          <w:u w:val="single"/>
        </w:rPr>
      </w:pPr>
    </w:p>
    <w:p w14:paraId="46E24465" w14:textId="77777777" w:rsidR="005D262B" w:rsidRDefault="005D262B" w:rsidP="007D2DB9">
      <w:pPr>
        <w:spacing w:line="480" w:lineRule="auto"/>
        <w:jc w:val="center"/>
        <w:rPr>
          <w:rFonts w:ascii="Garamond" w:hAnsi="Garamond"/>
          <w:kern w:val="0"/>
          <w:u w:val="single"/>
        </w:rPr>
      </w:pPr>
      <w:r>
        <w:rPr>
          <w:rFonts w:ascii="Garamond" w:hAnsi="Garamond"/>
          <w:kern w:val="0"/>
          <w:u w:val="single"/>
        </w:rPr>
        <w:t>Acceptance</w:t>
      </w:r>
    </w:p>
    <w:p w14:paraId="7166BD6A" w14:textId="77777777" w:rsidR="005D262B" w:rsidRDefault="005D262B" w:rsidP="007D2DB9">
      <w:pPr>
        <w:spacing w:line="480" w:lineRule="auto"/>
        <w:rPr>
          <w:rFonts w:ascii="Garamond" w:hAnsi="Garamond"/>
          <w:kern w:val="0"/>
        </w:rPr>
      </w:pPr>
      <w:r>
        <w:rPr>
          <w:rFonts w:ascii="Garamond" w:hAnsi="Garamond"/>
          <w:kern w:val="0"/>
        </w:rPr>
        <w:t>Yet Smith has more to offer, and perhaps his most insightful contributions can be found in Part III, Chapter 3 of TMS, “Of the Influence and Authority of Conscience”. To see this, it first helps to reconstruct (at least in part) Smith’s complex account of conscience.</w:t>
      </w:r>
    </w:p>
    <w:p w14:paraId="0D7D8CD6" w14:textId="77777777" w:rsidR="005D262B" w:rsidRDefault="005D262B" w:rsidP="007D2DB9">
      <w:pPr>
        <w:spacing w:line="480" w:lineRule="auto"/>
        <w:ind w:firstLine="720"/>
        <w:rPr>
          <w:rFonts w:ascii="Garamond" w:hAnsi="Garamond"/>
          <w:kern w:val="0"/>
        </w:rPr>
      </w:pPr>
      <w:r>
        <w:rPr>
          <w:rFonts w:ascii="Garamond" w:hAnsi="Garamond"/>
          <w:kern w:val="0"/>
        </w:rPr>
        <w:t>Smith takes it that our natural predisposition is to estimate anything which affects us personally at a far higher rate than that which affects others: “</w:t>
      </w:r>
      <w:r w:rsidRPr="00EB4311">
        <w:rPr>
          <w:rFonts w:ascii="Garamond" w:hAnsi="Garamond"/>
          <w:kern w:val="0"/>
        </w:rPr>
        <w:t>to the selfish and original passions of human</w:t>
      </w:r>
      <w:r>
        <w:rPr>
          <w:rFonts w:ascii="Garamond" w:hAnsi="Garamond"/>
          <w:kern w:val="0"/>
        </w:rPr>
        <w:t xml:space="preserve"> </w:t>
      </w:r>
      <w:r w:rsidRPr="00EB4311">
        <w:rPr>
          <w:rFonts w:ascii="Garamond" w:hAnsi="Garamond"/>
          <w:kern w:val="0"/>
        </w:rPr>
        <w:t>nature, the loss or gain of a very small interest of our own, appears to be</w:t>
      </w:r>
      <w:r>
        <w:rPr>
          <w:rFonts w:ascii="Garamond" w:hAnsi="Garamond"/>
          <w:kern w:val="0"/>
        </w:rPr>
        <w:t xml:space="preserve"> </w:t>
      </w:r>
      <w:r w:rsidRPr="00EB4311">
        <w:rPr>
          <w:rFonts w:ascii="Garamond" w:hAnsi="Garamond"/>
          <w:kern w:val="0"/>
        </w:rPr>
        <w:t>of vastly more importance, excites a much more passionate joy or sorrow,</w:t>
      </w:r>
      <w:r>
        <w:rPr>
          <w:rFonts w:ascii="Garamond" w:hAnsi="Garamond"/>
          <w:kern w:val="0"/>
        </w:rPr>
        <w:t xml:space="preserve"> </w:t>
      </w:r>
      <w:r w:rsidRPr="00EB4311">
        <w:rPr>
          <w:rFonts w:ascii="Garamond" w:hAnsi="Garamond"/>
          <w:kern w:val="0"/>
        </w:rPr>
        <w:t>a much more ardent desire or aversion, than the greatest concern of another</w:t>
      </w:r>
      <w:r>
        <w:rPr>
          <w:rFonts w:ascii="Garamond" w:hAnsi="Garamond"/>
          <w:kern w:val="0"/>
        </w:rPr>
        <w:t xml:space="preserve"> </w:t>
      </w:r>
      <w:r w:rsidRPr="00EB4311">
        <w:rPr>
          <w:rFonts w:ascii="Garamond" w:hAnsi="Garamond"/>
          <w:kern w:val="0"/>
        </w:rPr>
        <w:t>with whom we have no particular connexion</w:t>
      </w:r>
      <w:r>
        <w:rPr>
          <w:rFonts w:ascii="Garamond" w:hAnsi="Garamond"/>
          <w:kern w:val="0"/>
        </w:rPr>
        <w:t xml:space="preserve">” (TMS III.3.3). Were we to remain only in the station of viewing ourselves from our own point of view, the interests of other people would constantly be outweighed by what we take to be our own (superior) claims, meaning that we would never be restrained from doing whatever promotes our own good or harms that of others. This, however, is checked by taking up the perspective of the impartial spectator. In doing so, we look upon our own interests in something more like the way they appear to others: seeing ourselves not as a privileged locus, but as merely one amongst the great multitude, and hence no more entitled to special treatment or dispensation than anyone else. (We learn to do this as children, through the process of realising that not only do we judge others, but they judge us, and hence we must calibrate the importance </w:t>
      </w:r>
      <w:r>
        <w:rPr>
          <w:rFonts w:ascii="Garamond" w:hAnsi="Garamond"/>
          <w:kern w:val="0"/>
        </w:rPr>
        <w:lastRenderedPageBreak/>
        <w:t xml:space="preserve">of our own interests not simply by how these appear to us, but how they appear to others (TMS III.3.22)). This accounts for the fact that a man who is told that 100 million people have been swallowed by an earthquake in China will sleep soundly </w:t>
      </w:r>
      <w:proofErr w:type="gramStart"/>
      <w:r>
        <w:rPr>
          <w:rFonts w:ascii="Garamond" w:hAnsi="Garamond"/>
          <w:kern w:val="0"/>
        </w:rPr>
        <w:t>tonight, and</w:t>
      </w:r>
      <w:proofErr w:type="gramEnd"/>
      <w:r>
        <w:rPr>
          <w:rFonts w:ascii="Garamond" w:hAnsi="Garamond"/>
          <w:kern w:val="0"/>
        </w:rPr>
        <w:t xml:space="preserve"> yet will toss and turn if he learns that his little finger is to be chopped off tomorrow. Here we have a demonstration of the fact that we vastly overrate our own personal interests compared to those of others, especially those to whom we have no connection. Yet it </w:t>
      </w:r>
      <w:r w:rsidRPr="00C95221">
        <w:rPr>
          <w:rFonts w:ascii="Garamond" w:hAnsi="Garamond"/>
          <w:kern w:val="0"/>
        </w:rPr>
        <w:t>also</w:t>
      </w:r>
      <w:r>
        <w:rPr>
          <w:rFonts w:ascii="Garamond" w:hAnsi="Garamond"/>
          <w:kern w:val="0"/>
        </w:rPr>
        <w:t xml:space="preserve"> accounts for the fact that should </w:t>
      </w:r>
      <w:r w:rsidRPr="002711DF">
        <w:rPr>
          <w:rFonts w:ascii="Garamond" w:hAnsi="Garamond"/>
          <w:kern w:val="0"/>
        </w:rPr>
        <w:t xml:space="preserve">a man suggest that 100 million be sacrificed to </w:t>
      </w:r>
      <w:r w:rsidRPr="002711DF">
        <w:rPr>
          <w:rFonts w:ascii="Garamond" w:hAnsi="Garamond"/>
          <w:i/>
          <w:iCs/>
          <w:kern w:val="0"/>
        </w:rPr>
        <w:t>prevent</w:t>
      </w:r>
      <w:r w:rsidRPr="002711DF">
        <w:rPr>
          <w:rFonts w:ascii="Garamond" w:hAnsi="Garamond"/>
          <w:kern w:val="0"/>
        </w:rPr>
        <w:t xml:space="preserve"> him losing his little finger, </w:t>
      </w:r>
      <w:r>
        <w:rPr>
          <w:rFonts w:ascii="Garamond" w:hAnsi="Garamond"/>
          <w:kern w:val="0"/>
        </w:rPr>
        <w:t>“</w:t>
      </w:r>
      <w:r w:rsidRPr="002711DF">
        <w:rPr>
          <w:rFonts w:ascii="Garamond" w:hAnsi="Garamond"/>
          <w:kern w:val="0"/>
        </w:rPr>
        <w:t>Human nature startles with horror at the</w:t>
      </w:r>
      <w:r>
        <w:rPr>
          <w:rFonts w:ascii="Garamond" w:hAnsi="Garamond"/>
          <w:kern w:val="0"/>
        </w:rPr>
        <w:t xml:space="preserve"> </w:t>
      </w:r>
      <w:r w:rsidRPr="002711DF">
        <w:rPr>
          <w:rFonts w:ascii="Garamond" w:hAnsi="Garamond"/>
          <w:kern w:val="0"/>
        </w:rPr>
        <w:t>thought, and the world, in its greatest depravity and corruption, never</w:t>
      </w:r>
      <w:r>
        <w:rPr>
          <w:rFonts w:ascii="Garamond" w:hAnsi="Garamond"/>
          <w:kern w:val="0"/>
        </w:rPr>
        <w:t xml:space="preserve"> </w:t>
      </w:r>
      <w:r w:rsidRPr="002711DF">
        <w:rPr>
          <w:rFonts w:ascii="Garamond" w:hAnsi="Garamond"/>
          <w:kern w:val="0"/>
        </w:rPr>
        <w:t>produced such a villain as</w:t>
      </w:r>
      <w:r>
        <w:rPr>
          <w:rFonts w:ascii="Garamond" w:hAnsi="Garamond"/>
          <w:kern w:val="0"/>
        </w:rPr>
        <w:t xml:space="preserve"> </w:t>
      </w:r>
      <w:r w:rsidRPr="002711DF">
        <w:rPr>
          <w:rFonts w:ascii="Garamond" w:hAnsi="Garamond"/>
          <w:kern w:val="0"/>
        </w:rPr>
        <w:t>could be capable of entertaining it</w:t>
      </w:r>
      <w:r>
        <w:rPr>
          <w:rFonts w:ascii="Garamond" w:hAnsi="Garamond"/>
          <w:kern w:val="0"/>
        </w:rPr>
        <w:t>”. This is the place and role of conscience, a function of our ability to take up the perspective of an impartial spectator: “</w:t>
      </w:r>
      <w:r w:rsidRPr="00330B8E">
        <w:rPr>
          <w:rFonts w:ascii="Garamond" w:hAnsi="Garamond"/>
          <w:kern w:val="0"/>
        </w:rPr>
        <w:t>It is he who, whenever</w:t>
      </w:r>
      <w:r>
        <w:rPr>
          <w:rFonts w:ascii="Garamond" w:hAnsi="Garamond"/>
          <w:kern w:val="0"/>
        </w:rPr>
        <w:t xml:space="preserve"> </w:t>
      </w:r>
      <w:r w:rsidRPr="00330B8E">
        <w:rPr>
          <w:rFonts w:ascii="Garamond" w:hAnsi="Garamond"/>
          <w:kern w:val="0"/>
        </w:rPr>
        <w:t>we are about to act so as to affect the happiness of others, calls to us, with</w:t>
      </w:r>
      <w:r>
        <w:rPr>
          <w:rFonts w:ascii="Garamond" w:hAnsi="Garamond"/>
          <w:kern w:val="0"/>
        </w:rPr>
        <w:t xml:space="preserve"> </w:t>
      </w:r>
      <w:r w:rsidRPr="00330B8E">
        <w:rPr>
          <w:rFonts w:ascii="Garamond" w:hAnsi="Garamond"/>
          <w:kern w:val="0"/>
        </w:rPr>
        <w:t>a voice capable of astonishing the most presumptuous of our passions, that</w:t>
      </w:r>
      <w:r>
        <w:rPr>
          <w:rFonts w:ascii="Garamond" w:hAnsi="Garamond"/>
          <w:kern w:val="0"/>
        </w:rPr>
        <w:t xml:space="preserve"> </w:t>
      </w:r>
      <w:r w:rsidRPr="00330B8E">
        <w:rPr>
          <w:rFonts w:ascii="Garamond" w:hAnsi="Garamond"/>
          <w:kern w:val="0"/>
        </w:rPr>
        <w:t>we are but one of the multitude, in no respect better than any other in it;</w:t>
      </w:r>
      <w:r>
        <w:rPr>
          <w:rFonts w:ascii="Garamond" w:hAnsi="Garamond"/>
          <w:kern w:val="0"/>
        </w:rPr>
        <w:t xml:space="preserve"> </w:t>
      </w:r>
      <w:r w:rsidRPr="00330B8E">
        <w:rPr>
          <w:rFonts w:ascii="Garamond" w:hAnsi="Garamond"/>
          <w:kern w:val="0"/>
        </w:rPr>
        <w:t>and that when we prefer ourselves so shamefully and so blindly to others,</w:t>
      </w:r>
      <w:r>
        <w:rPr>
          <w:rFonts w:ascii="Garamond" w:hAnsi="Garamond"/>
          <w:kern w:val="0"/>
        </w:rPr>
        <w:t xml:space="preserve"> </w:t>
      </w:r>
      <w:r w:rsidRPr="00330B8E">
        <w:rPr>
          <w:rFonts w:ascii="Garamond" w:hAnsi="Garamond"/>
          <w:kern w:val="0"/>
        </w:rPr>
        <w:t>we become the proper objects of resentment, abhorrence, and execration</w:t>
      </w:r>
      <w:r>
        <w:rPr>
          <w:rFonts w:ascii="Garamond" w:hAnsi="Garamond"/>
          <w:kern w:val="0"/>
        </w:rPr>
        <w:t xml:space="preserve">” (TMS III.3.4). </w:t>
      </w:r>
    </w:p>
    <w:p w14:paraId="2490B4DA" w14:textId="77777777" w:rsidR="005D262B" w:rsidRDefault="005D262B" w:rsidP="007D2DB9">
      <w:pPr>
        <w:spacing w:line="480" w:lineRule="auto"/>
        <w:ind w:firstLine="720"/>
        <w:rPr>
          <w:rFonts w:ascii="Garamond" w:hAnsi="Garamond"/>
          <w:kern w:val="0"/>
        </w:rPr>
      </w:pPr>
      <w:r>
        <w:rPr>
          <w:rFonts w:ascii="Garamond" w:hAnsi="Garamond"/>
          <w:kern w:val="0"/>
        </w:rPr>
        <w:t>Smith insists that it is therefore neither benevolence, nor the love of mankind, that accounts for conscience. When we restrain our selfish and private interests in the name of privileging those of others, we do so out of regard for the “propriety” of being “generous” (of weighing their interests as at least equal to ours, regardless of our natural inclinations) and the “deformity” of inflicting “injustice” (of doing even the smallest injuries to others, even if it were to bring a great benefit to ourselves). And this is ultimately a regard for what is “honourable and noble”, a love for “the grandeur, and dignity, and superiority of our own characters”. Acting according to conscience is therefore ultimately a triumph of the honourable and noble: of learnt restraint, enabled by adopting the “eye” of the impartial spectator, over and against “the natural misrepresentations of self-love” (TMS III.3.4).</w:t>
      </w:r>
    </w:p>
    <w:p w14:paraId="5E76D121" w14:textId="77777777" w:rsidR="005D262B" w:rsidRDefault="005D262B" w:rsidP="007D2DB9">
      <w:pPr>
        <w:spacing w:line="480" w:lineRule="auto"/>
        <w:ind w:firstLine="720"/>
        <w:rPr>
          <w:rFonts w:ascii="Garamond" w:hAnsi="Garamond"/>
          <w:kern w:val="0"/>
        </w:rPr>
      </w:pPr>
      <w:r>
        <w:rPr>
          <w:rFonts w:ascii="Garamond" w:hAnsi="Garamond"/>
          <w:kern w:val="0"/>
        </w:rPr>
        <w:lastRenderedPageBreak/>
        <w:t xml:space="preserve">For present purposes Smith’s understanding of conscience is important because of how it is connected to self-approbation. On Smith’s account, we approve of our own conduct when we examine our feelings and actions and find that these correspond with those endorsed by an impartial spectator. Self-approbation is inherently pleasurable, Smith thinks, and this has important implications when it comes to acting in line with conscience. In short, that when we privilege the honourable and noble restraint of our own interests against our natural inclination to value ourselves above all others – when we act from conscience – we gain self-approbation, because this is precisely what the impartial spectator approves of. To a certain degree, therefore, acting from conscience is inherently something which brings us pleasure. </w:t>
      </w:r>
    </w:p>
    <w:p w14:paraId="0F41D933" w14:textId="77777777" w:rsidR="005D262B" w:rsidRDefault="005D262B" w:rsidP="007D2DB9">
      <w:pPr>
        <w:spacing w:line="480" w:lineRule="auto"/>
        <w:ind w:firstLine="720"/>
        <w:rPr>
          <w:rFonts w:ascii="Garamond" w:hAnsi="Garamond"/>
          <w:kern w:val="0"/>
        </w:rPr>
      </w:pPr>
      <w:r>
        <w:rPr>
          <w:rFonts w:ascii="Garamond" w:hAnsi="Garamond"/>
          <w:kern w:val="0"/>
        </w:rPr>
        <w:t xml:space="preserve">Crucially, however, Smith thinks that the degree to which we enjoy such pleasure is directly proportioned to the level of self-command that is required. “Where little self-command is necessary, little self-approbation is due” (TMS III.3.26). For example, if you scratch your finger but then immediately behave as if it is nothing, you are entitled to little by way of pleasurable reflections on your conduct. By contrast, if your leg were blown off by a cannon, but you continued to converse with those around you as if it were of no consequence, then you would be entitled to a great deal of self-approbation. What makes the difference here is that whilst in both cases you down-modulate your own natural inclinations (aversion to pain, horror at your own misfortune) and adopt the perspective of the impartial spectator as your own, in the case of the scratched finger it is </w:t>
      </w:r>
      <w:r w:rsidRPr="000A0A97">
        <w:rPr>
          <w:rFonts w:ascii="Garamond" w:hAnsi="Garamond"/>
          <w:i/>
          <w:iCs/>
          <w:kern w:val="0"/>
        </w:rPr>
        <w:t>easy</w:t>
      </w:r>
      <w:r>
        <w:rPr>
          <w:rFonts w:ascii="Garamond" w:hAnsi="Garamond"/>
          <w:kern w:val="0"/>
        </w:rPr>
        <w:t xml:space="preserve"> to restrain one’s natural impulses and bring them into line with what others are able to feel for us, whereas in the case of the cannon, exerting self-command by adopting the perspective that one is merely a member of the great multitude, and hence acting with a concerted level of self-indifference, is exceptionally difficult. As Smith freely admits, in the case of most of us, were our leg blown off by a cannon the pain and horror of such an event would be so overwhelming that our natural impulse to privilege our own interests would easily overwhelm any regard for the perspective of the impartial spectator, or indeed that “of the real spectators who might happen to be present” (TMS III.3.26). Still, and insofar as one </w:t>
      </w:r>
      <w:r>
        <w:rPr>
          <w:rFonts w:ascii="Garamond" w:hAnsi="Garamond"/>
          <w:kern w:val="0"/>
        </w:rPr>
        <w:lastRenderedPageBreak/>
        <w:t xml:space="preserve">can approximate greater levels of self-command, Smith claims that nature has organised things such that a greater level of self-approbation will accompany this, to some degree </w:t>
      </w:r>
      <w:r w:rsidRPr="00BA2A37">
        <w:rPr>
          <w:rFonts w:ascii="Garamond" w:hAnsi="Garamond"/>
          <w:i/>
          <w:iCs/>
          <w:kern w:val="0"/>
        </w:rPr>
        <w:t>compensating</w:t>
      </w:r>
      <w:r>
        <w:rPr>
          <w:rFonts w:ascii="Garamond" w:hAnsi="Garamond"/>
          <w:kern w:val="0"/>
        </w:rPr>
        <w:t xml:space="preserve"> the sheer effort and difficulty of having to exert self-command in the first place.</w:t>
      </w:r>
    </w:p>
    <w:p w14:paraId="6C3636D1" w14:textId="77777777" w:rsidR="005D262B" w:rsidRDefault="005D262B" w:rsidP="007D2DB9">
      <w:pPr>
        <w:spacing w:line="480" w:lineRule="auto"/>
        <w:ind w:firstLine="720"/>
        <w:rPr>
          <w:rFonts w:ascii="Garamond" w:hAnsi="Garamond"/>
          <w:kern w:val="0"/>
        </w:rPr>
      </w:pPr>
      <w:r>
        <w:rPr>
          <w:rFonts w:ascii="Garamond" w:hAnsi="Garamond"/>
          <w:kern w:val="0"/>
        </w:rPr>
        <w:t xml:space="preserve">This, Smith thinks, has direct implications for understanding happiness. In the first place, if we are possessed of self-satisfaction, then to a certain degree this inoculates us against thoroughgoing unhappiness. As self-approbation is inherently </w:t>
      </w:r>
      <w:proofErr w:type="gramStart"/>
      <w:r>
        <w:rPr>
          <w:rFonts w:ascii="Garamond" w:hAnsi="Garamond"/>
          <w:kern w:val="0"/>
        </w:rPr>
        <w:t>pleasurable, and</w:t>
      </w:r>
      <w:proofErr w:type="gramEnd"/>
      <w:r>
        <w:rPr>
          <w:rFonts w:ascii="Garamond" w:hAnsi="Garamond"/>
          <w:kern w:val="0"/>
        </w:rPr>
        <w:t xml:space="preserve"> is more pleasurable the more extensive the level of self-command required, so “Misery and wretchedness can never enter the breast in which dwells complete self-satisfaction”. Whilst the Stoics went too far in claiming that even if his leg were blown off by a cannon, “the happiness of a wise man is in every respect equal to what it could have been under any other circumstances”, it must nonetheless be acknowledged “that his complete enjoyment of his own self applause, though it may not altogether extinguish, must certainly very much alleviate his sense of his own sufferings” (TMS III.3.27). Not that getting to such a point is </w:t>
      </w:r>
      <w:r w:rsidRPr="004F4137">
        <w:rPr>
          <w:rFonts w:ascii="Garamond" w:hAnsi="Garamond"/>
          <w:i/>
          <w:iCs/>
          <w:kern w:val="0"/>
        </w:rPr>
        <w:t>easy</w:t>
      </w:r>
      <w:r>
        <w:rPr>
          <w:rFonts w:ascii="Garamond" w:hAnsi="Garamond"/>
          <w:kern w:val="0"/>
        </w:rPr>
        <w:t>. In “paroxysms of distress” even the “wisest and firmest” are obliged to make “a considerable, and even a painful exertion”. And even then, the suffering they are subjected to remains real. Nonetheless, “</w:t>
      </w:r>
      <w:r w:rsidRPr="004F12D9">
        <w:rPr>
          <w:rFonts w:ascii="Garamond" w:hAnsi="Garamond"/>
          <w:kern w:val="0"/>
        </w:rPr>
        <w:t>When he</w:t>
      </w:r>
      <w:r>
        <w:rPr>
          <w:rFonts w:ascii="Garamond" w:hAnsi="Garamond"/>
          <w:kern w:val="0"/>
        </w:rPr>
        <w:t xml:space="preserve"> </w:t>
      </w:r>
      <w:r w:rsidRPr="004F12D9">
        <w:rPr>
          <w:rFonts w:ascii="Garamond" w:hAnsi="Garamond"/>
          <w:kern w:val="0"/>
        </w:rPr>
        <w:t>follows that view which honour and dignity point out to him, Nature does</w:t>
      </w:r>
      <w:r>
        <w:rPr>
          <w:rFonts w:ascii="Garamond" w:hAnsi="Garamond"/>
          <w:kern w:val="0"/>
        </w:rPr>
        <w:t xml:space="preserve"> </w:t>
      </w:r>
      <w:r w:rsidRPr="004F12D9">
        <w:rPr>
          <w:rFonts w:ascii="Garamond" w:hAnsi="Garamond"/>
          <w:kern w:val="0"/>
        </w:rPr>
        <w:t>not, indeed, leave him without a recompense. He enjoys his own complete</w:t>
      </w:r>
      <w:r>
        <w:rPr>
          <w:rFonts w:ascii="Garamond" w:hAnsi="Garamond"/>
          <w:kern w:val="0"/>
        </w:rPr>
        <w:t xml:space="preserve"> </w:t>
      </w:r>
      <w:r w:rsidRPr="004F12D9">
        <w:rPr>
          <w:rFonts w:ascii="Garamond" w:hAnsi="Garamond"/>
          <w:kern w:val="0"/>
        </w:rPr>
        <w:t>self-approbation, and the applause of every candid and impartial spectator</w:t>
      </w:r>
      <w:r>
        <w:rPr>
          <w:rFonts w:ascii="Garamond" w:hAnsi="Garamond"/>
          <w:kern w:val="0"/>
        </w:rPr>
        <w:t xml:space="preserve">” (TMS III.3.28). Acting in line with </w:t>
      </w:r>
      <w:proofErr w:type="gramStart"/>
      <w:r>
        <w:rPr>
          <w:rFonts w:ascii="Garamond" w:hAnsi="Garamond"/>
          <w:kern w:val="0"/>
        </w:rPr>
        <w:t>conscience, and</w:t>
      </w:r>
      <w:proofErr w:type="gramEnd"/>
      <w:r>
        <w:rPr>
          <w:rFonts w:ascii="Garamond" w:hAnsi="Garamond"/>
          <w:kern w:val="0"/>
        </w:rPr>
        <w:t xml:space="preserve"> thus gaining the self-approbation that flows from a thoroughly exerted self-command, whilst falling short of making a person happy, may nonetheless protect them from the worst extremes of </w:t>
      </w:r>
      <w:r w:rsidRPr="00BA6615">
        <w:rPr>
          <w:rFonts w:ascii="Garamond" w:hAnsi="Garamond"/>
          <w:i/>
          <w:iCs/>
          <w:kern w:val="0"/>
        </w:rPr>
        <w:t>un</w:t>
      </w:r>
      <w:r>
        <w:rPr>
          <w:rFonts w:ascii="Garamond" w:hAnsi="Garamond"/>
          <w:kern w:val="0"/>
        </w:rPr>
        <w:t>happiness.</w:t>
      </w:r>
    </w:p>
    <w:p w14:paraId="76E1E017" w14:textId="77777777" w:rsidR="005D262B" w:rsidRPr="00D3571D" w:rsidRDefault="005D262B" w:rsidP="007D2DB9">
      <w:pPr>
        <w:spacing w:line="480" w:lineRule="auto"/>
        <w:ind w:firstLine="720"/>
        <w:rPr>
          <w:rFonts w:ascii="Garamond" w:hAnsi="Garamond"/>
          <w:kern w:val="0"/>
        </w:rPr>
      </w:pPr>
      <w:r>
        <w:rPr>
          <w:rFonts w:ascii="Garamond" w:hAnsi="Garamond"/>
          <w:kern w:val="0"/>
        </w:rPr>
        <w:t xml:space="preserve">If Smith left matters there, this might seem like thin gruel. But what he says next is striking, and worth paying careful attention to. By “the constitution of human nature”, he tells us, </w:t>
      </w:r>
      <w:proofErr w:type="gramStart"/>
      <w:r>
        <w:rPr>
          <w:rFonts w:ascii="Garamond" w:hAnsi="Garamond"/>
          <w:kern w:val="0"/>
        </w:rPr>
        <w:t>“agony</w:t>
      </w:r>
      <w:proofErr w:type="gramEnd"/>
      <w:r>
        <w:rPr>
          <w:rFonts w:ascii="Garamond" w:hAnsi="Garamond"/>
          <w:kern w:val="0"/>
        </w:rPr>
        <w:t xml:space="preserve"> can never be permanent”. If somebody “survives the paroxysm” then he soon comes “without any effort, to enjoy his ordinary tranquillity”. Take the case of the man who must now use a wooden leg, having had his own blown off by a cannon. There is no doubt that he suffers, </w:t>
      </w:r>
      <w:r>
        <w:rPr>
          <w:rFonts w:ascii="Garamond" w:hAnsi="Garamond"/>
          <w:kern w:val="0"/>
        </w:rPr>
        <w:lastRenderedPageBreak/>
        <w:t xml:space="preserve">and will suffer for the rest of his life, a very considerable </w:t>
      </w:r>
      <w:r w:rsidRPr="00D3571D">
        <w:rPr>
          <w:rFonts w:ascii="Garamond" w:hAnsi="Garamond"/>
          <w:i/>
          <w:iCs/>
          <w:kern w:val="0"/>
        </w:rPr>
        <w:t>inconvenience</w:t>
      </w:r>
      <w:r>
        <w:rPr>
          <w:rFonts w:ascii="Garamond" w:hAnsi="Garamond"/>
          <w:kern w:val="0"/>
        </w:rPr>
        <w:t xml:space="preserve">. However, he soon comes to view it </w:t>
      </w:r>
      <w:r w:rsidRPr="00D3571D">
        <w:rPr>
          <w:rFonts w:ascii="Garamond" w:hAnsi="Garamond"/>
          <w:kern w:val="0"/>
        </w:rPr>
        <w:t xml:space="preserve">“exactly as every impartial spectator views </w:t>
      </w:r>
      <w:proofErr w:type="gramStart"/>
      <w:r w:rsidRPr="00D3571D">
        <w:rPr>
          <w:rFonts w:ascii="Garamond" w:hAnsi="Garamond"/>
          <w:kern w:val="0"/>
        </w:rPr>
        <w:t>it;</w:t>
      </w:r>
      <w:proofErr w:type="gramEnd"/>
      <w:r w:rsidRPr="00D3571D">
        <w:rPr>
          <w:rFonts w:ascii="Garamond" w:hAnsi="Garamond"/>
          <w:kern w:val="0"/>
        </w:rPr>
        <w:t xml:space="preserve"> as an inconveniency</w:t>
      </w:r>
    </w:p>
    <w:p w14:paraId="525ECF69" w14:textId="77777777" w:rsidR="005D262B" w:rsidRDefault="005D262B" w:rsidP="007D2DB9">
      <w:pPr>
        <w:autoSpaceDE w:val="0"/>
        <w:autoSpaceDN w:val="0"/>
        <w:adjustRightInd w:val="0"/>
        <w:spacing w:line="480" w:lineRule="auto"/>
        <w:rPr>
          <w:rFonts w:ascii="Garamond" w:hAnsi="Garamond"/>
          <w:kern w:val="0"/>
        </w:rPr>
      </w:pPr>
      <w:r w:rsidRPr="00D3571D">
        <w:rPr>
          <w:rFonts w:ascii="Garamond" w:hAnsi="Garamond"/>
          <w:kern w:val="0"/>
        </w:rPr>
        <w:t>under which he can enjoy all the ordinary pleasures both of solitude and</w:t>
      </w:r>
      <w:r>
        <w:rPr>
          <w:rFonts w:ascii="Garamond" w:hAnsi="Garamond"/>
          <w:kern w:val="0"/>
        </w:rPr>
        <w:t xml:space="preserve"> </w:t>
      </w:r>
      <w:r w:rsidRPr="00D3571D">
        <w:rPr>
          <w:rFonts w:ascii="Garamond" w:hAnsi="Garamond"/>
          <w:kern w:val="0"/>
        </w:rPr>
        <w:t>of society</w:t>
      </w:r>
      <w:r>
        <w:rPr>
          <w:rFonts w:ascii="Garamond" w:hAnsi="Garamond"/>
          <w:kern w:val="0"/>
        </w:rPr>
        <w:t>”. Sooner or later, he no longer “weeps or grieves” over his loss – as a “weak” man may do at the beginning – but instead comes to adopt the perspective of the impartial spectator, wholly and without effort, his mind settling back into its previous tranquillity. Happiness is thus able to return, a very real calamity notwithstanding (TMS III.3.29).</w:t>
      </w:r>
    </w:p>
    <w:p w14:paraId="1A47CF21" w14:textId="77777777" w:rsidR="005D262B" w:rsidRDefault="005D262B" w:rsidP="007D2DB9">
      <w:pPr>
        <w:autoSpaceDE w:val="0"/>
        <w:autoSpaceDN w:val="0"/>
        <w:adjustRightInd w:val="0"/>
        <w:spacing w:line="480" w:lineRule="auto"/>
        <w:ind w:firstLine="720"/>
        <w:rPr>
          <w:rFonts w:ascii="Garamond" w:hAnsi="Garamond"/>
          <w:kern w:val="0"/>
        </w:rPr>
      </w:pPr>
      <w:r>
        <w:rPr>
          <w:rFonts w:ascii="Garamond" w:hAnsi="Garamond"/>
          <w:kern w:val="0"/>
        </w:rPr>
        <w:t>Smith next builds this insight into a wider claim about human happiness. In the first instance, he takes it to be a “never-failing certainty” that “</w:t>
      </w:r>
      <w:r w:rsidRPr="003524DD">
        <w:rPr>
          <w:rFonts w:ascii="Garamond" w:hAnsi="Garamond"/>
          <w:kern w:val="0"/>
        </w:rPr>
        <w:t>all men, sooner or later, accommodate</w:t>
      </w:r>
      <w:r>
        <w:rPr>
          <w:rFonts w:ascii="Garamond" w:hAnsi="Garamond"/>
          <w:kern w:val="0"/>
        </w:rPr>
        <w:t xml:space="preserve"> </w:t>
      </w:r>
      <w:r w:rsidRPr="003524DD">
        <w:rPr>
          <w:rFonts w:ascii="Garamond" w:hAnsi="Garamond"/>
          <w:kern w:val="0"/>
        </w:rPr>
        <w:t>themselves to whatever becomes their permanent situation</w:t>
      </w:r>
      <w:r>
        <w:rPr>
          <w:rFonts w:ascii="Garamond" w:hAnsi="Garamond"/>
          <w:kern w:val="0"/>
        </w:rPr>
        <w:t>”. In “</w:t>
      </w:r>
      <w:r w:rsidRPr="005453A7">
        <w:rPr>
          <w:rFonts w:ascii="Garamond" w:hAnsi="Garamond"/>
          <w:kern w:val="0"/>
        </w:rPr>
        <w:t>every permanent situation, where there is no expectation of change, the mind of every man, in a longer or shorter time, returns to its natural and usual state of tranquillity. In prosperity, after a certain time, it falls back to that state; in adversity, after a certain time, it rises up to it</w:t>
      </w:r>
      <w:r>
        <w:rPr>
          <w:rFonts w:ascii="Garamond" w:hAnsi="Garamond"/>
          <w:kern w:val="0"/>
        </w:rPr>
        <w:t>” (TMS III.3.30).</w:t>
      </w:r>
      <w:r>
        <w:rPr>
          <w:rStyle w:val="EndnoteReference"/>
          <w:rFonts w:ascii="Garamond" w:hAnsi="Garamond"/>
          <w:kern w:val="0"/>
        </w:rPr>
        <w:endnoteReference w:id="8"/>
      </w:r>
      <w:r>
        <w:rPr>
          <w:rFonts w:ascii="Garamond" w:hAnsi="Garamond"/>
          <w:kern w:val="0"/>
        </w:rPr>
        <w:t xml:space="preserve"> (Hence Smith’s wry observation that the “fashionable and frivolous” Count de </w:t>
      </w:r>
      <w:proofErr w:type="spellStart"/>
      <w:r>
        <w:rPr>
          <w:rFonts w:ascii="Garamond" w:hAnsi="Garamond"/>
          <w:kern w:val="0"/>
        </w:rPr>
        <w:t>Lauzun</w:t>
      </w:r>
      <w:proofErr w:type="spellEnd"/>
      <w:r>
        <w:rPr>
          <w:rFonts w:ascii="Garamond" w:hAnsi="Garamond"/>
          <w:kern w:val="0"/>
        </w:rPr>
        <w:t>, when imprisoned in the Bastille, recovered enough “tranquillity” to be able to amuse himself by feeding a spider – whilst noting that a better mind would have found tranquillity sooner, and gained more amusement in the contents of its own thoughts, rather than in playing with creepy crawlies.) But in turn, Smith contends that the “</w:t>
      </w:r>
      <w:r w:rsidRPr="00053F42">
        <w:rPr>
          <w:rFonts w:ascii="Garamond" w:hAnsi="Garamond"/>
          <w:kern w:val="0"/>
        </w:rPr>
        <w:t>great source of both the misery and disorders of human life, seems</w:t>
      </w:r>
      <w:r>
        <w:rPr>
          <w:rFonts w:ascii="Garamond" w:hAnsi="Garamond"/>
          <w:kern w:val="0"/>
        </w:rPr>
        <w:t xml:space="preserve"> </w:t>
      </w:r>
      <w:r w:rsidRPr="00053F42">
        <w:rPr>
          <w:rFonts w:ascii="Garamond" w:hAnsi="Garamond"/>
          <w:kern w:val="0"/>
        </w:rPr>
        <w:t>to arise from over-rating the difference between one permanent situation</w:t>
      </w:r>
      <w:r>
        <w:rPr>
          <w:rFonts w:ascii="Garamond" w:hAnsi="Garamond"/>
          <w:kern w:val="0"/>
        </w:rPr>
        <w:t xml:space="preserve"> </w:t>
      </w:r>
      <w:r w:rsidRPr="00053F42">
        <w:rPr>
          <w:rFonts w:ascii="Garamond" w:hAnsi="Garamond"/>
          <w:kern w:val="0"/>
        </w:rPr>
        <w:t>and another</w:t>
      </w:r>
      <w:r>
        <w:rPr>
          <w:rFonts w:ascii="Garamond" w:hAnsi="Garamond"/>
          <w:kern w:val="0"/>
        </w:rPr>
        <w:t>”:</w:t>
      </w:r>
    </w:p>
    <w:p w14:paraId="4FE1F29D" w14:textId="77777777" w:rsidR="005D262B" w:rsidRPr="00053F42" w:rsidRDefault="005D262B" w:rsidP="007D2DB9">
      <w:pPr>
        <w:autoSpaceDE w:val="0"/>
        <w:autoSpaceDN w:val="0"/>
        <w:adjustRightInd w:val="0"/>
        <w:spacing w:line="360" w:lineRule="auto"/>
        <w:ind w:left="720"/>
        <w:rPr>
          <w:rFonts w:ascii="Garamond" w:hAnsi="Garamond"/>
          <w:kern w:val="0"/>
          <w:sz w:val="22"/>
          <w:szCs w:val="22"/>
        </w:rPr>
      </w:pPr>
      <w:r w:rsidRPr="00053F42">
        <w:rPr>
          <w:rFonts w:ascii="Garamond" w:hAnsi="Garamond"/>
          <w:kern w:val="0"/>
          <w:sz w:val="22"/>
          <w:szCs w:val="22"/>
        </w:rPr>
        <w:t xml:space="preserve">Avarice over-rates the difference between poverty and riches: ambition, that between a private and a public station: </w:t>
      </w:r>
      <w:proofErr w:type="gramStart"/>
      <w:r w:rsidRPr="00053F42">
        <w:rPr>
          <w:rFonts w:ascii="Garamond" w:hAnsi="Garamond"/>
          <w:kern w:val="0"/>
          <w:sz w:val="22"/>
          <w:szCs w:val="22"/>
        </w:rPr>
        <w:t>vain-glory</w:t>
      </w:r>
      <w:proofErr w:type="gramEnd"/>
      <w:r w:rsidRPr="00053F42">
        <w:rPr>
          <w:rFonts w:ascii="Garamond" w:hAnsi="Garamond"/>
          <w:kern w:val="0"/>
          <w:sz w:val="22"/>
          <w:szCs w:val="22"/>
        </w:rPr>
        <w:t xml:space="preserve">, that between obscurity and extensive reputation. The person under the influence of any of those extravagant passions, is not only miserable in his actual situation, but is often disposed to disturb the peace of society, </w:t>
      </w:r>
      <w:proofErr w:type="gramStart"/>
      <w:r w:rsidRPr="00053F42">
        <w:rPr>
          <w:rFonts w:ascii="Garamond" w:hAnsi="Garamond"/>
          <w:kern w:val="0"/>
          <w:sz w:val="22"/>
          <w:szCs w:val="22"/>
        </w:rPr>
        <w:t>in order to</w:t>
      </w:r>
      <w:proofErr w:type="gramEnd"/>
      <w:r w:rsidRPr="00053F42">
        <w:rPr>
          <w:rFonts w:ascii="Garamond" w:hAnsi="Garamond"/>
          <w:kern w:val="0"/>
          <w:sz w:val="22"/>
          <w:szCs w:val="22"/>
        </w:rPr>
        <w:t xml:space="preserve"> arrive at that which he so foolishly admires (TMS III.3.31).</w:t>
      </w:r>
    </w:p>
    <w:p w14:paraId="2A2551C5" w14:textId="77777777" w:rsidR="005D262B" w:rsidRDefault="005D262B" w:rsidP="007D2DB9">
      <w:pPr>
        <w:autoSpaceDE w:val="0"/>
        <w:autoSpaceDN w:val="0"/>
        <w:adjustRightInd w:val="0"/>
        <w:spacing w:line="480" w:lineRule="auto"/>
        <w:rPr>
          <w:rFonts w:ascii="Garamond" w:hAnsi="Garamond"/>
          <w:kern w:val="0"/>
        </w:rPr>
      </w:pPr>
      <w:r>
        <w:rPr>
          <w:rFonts w:ascii="Garamond" w:hAnsi="Garamond"/>
          <w:kern w:val="0"/>
        </w:rPr>
        <w:t xml:space="preserve">The great irony of this is that “the slightest observation” confirms that “in all the ordinary situations of human life, a well-disposed mind may be equally calm, equally cheerful, and equally contented”. Whilst it is no doubt the case that some “permanent situations” are preferable to </w:t>
      </w:r>
      <w:r>
        <w:rPr>
          <w:rFonts w:ascii="Garamond" w:hAnsi="Garamond"/>
          <w:kern w:val="0"/>
        </w:rPr>
        <w:lastRenderedPageBreak/>
        <w:t xml:space="preserve">others, what does </w:t>
      </w:r>
      <w:r w:rsidRPr="00053F42">
        <w:rPr>
          <w:rFonts w:ascii="Garamond" w:hAnsi="Garamond"/>
          <w:i/>
          <w:iCs/>
          <w:kern w:val="0"/>
        </w:rPr>
        <w:t>not</w:t>
      </w:r>
      <w:r>
        <w:rPr>
          <w:rFonts w:ascii="Garamond" w:hAnsi="Garamond"/>
          <w:kern w:val="0"/>
        </w:rPr>
        <w:t xml:space="preserve"> follow is that any particular one deserves to be “pursued with that passionate ardour” which drives one to violate the rules either of prudence or justice, or to “corrupt the future tranquillity of our minds, either by shame from the remembrance of our own folly, or by remorse from the horror of our own injustice” (TMS III.3.31).</w:t>
      </w:r>
    </w:p>
    <w:p w14:paraId="74BEB925" w14:textId="77777777" w:rsidR="005D262B" w:rsidRDefault="005D262B" w:rsidP="007D2DB9">
      <w:pPr>
        <w:autoSpaceDE w:val="0"/>
        <w:autoSpaceDN w:val="0"/>
        <w:adjustRightInd w:val="0"/>
        <w:spacing w:line="480" w:lineRule="auto"/>
        <w:ind w:firstLine="720"/>
        <w:rPr>
          <w:rFonts w:ascii="Garamond" w:hAnsi="Garamond"/>
          <w:kern w:val="0"/>
        </w:rPr>
      </w:pPr>
      <w:r>
        <w:rPr>
          <w:rFonts w:ascii="Garamond" w:hAnsi="Garamond"/>
          <w:kern w:val="0"/>
        </w:rPr>
        <w:t xml:space="preserve">Failure to realise this is what most frequently causes people to try and trade in one “permanent situation” for another – and </w:t>
      </w:r>
      <w:proofErr w:type="gramStart"/>
      <w:r>
        <w:rPr>
          <w:rFonts w:ascii="Garamond" w:hAnsi="Garamond"/>
          <w:kern w:val="0"/>
        </w:rPr>
        <w:t>more often than not</w:t>
      </w:r>
      <w:proofErr w:type="gramEnd"/>
      <w:r>
        <w:rPr>
          <w:rFonts w:ascii="Garamond" w:hAnsi="Garamond"/>
          <w:kern w:val="0"/>
        </w:rPr>
        <w:t>, scupper their prospects for happiness in the process. Smith illustrates this by the example of the King of Epirus, who after recounting “all the conquests he proposed to make”, was asked by his favourite what he planned to do next. “</w:t>
      </w:r>
      <w:r w:rsidRPr="00EB26CF">
        <w:rPr>
          <w:rFonts w:ascii="Garamond" w:hAnsi="Garamond"/>
          <w:kern w:val="0"/>
        </w:rPr>
        <w:t>I propose then, said the King, to enjoy myself with my friends, and endeavour to be good company over a bottle</w:t>
      </w:r>
      <w:r>
        <w:rPr>
          <w:rFonts w:ascii="Garamond" w:hAnsi="Garamond"/>
          <w:kern w:val="0"/>
        </w:rPr>
        <w:t xml:space="preserve">” – to which the favourite aptly replied, “and what hinders your Majesty from doing so now?” Smith’s claim here being that aside from the “frivolous” pleasures of vanity and superiority, the pleasures promised by an exalted situation are on a par with those already to hand in a humble one, at least when it comes to securing our “real happiness”. (And anyway, the pleasures of vanity and superiority are seldom compatible with mental tranquillity, the “principal and foundation of all real and satisfactory enjoyment” – so who needs those?) In trying to trade in one permanent situation for another, especially if this involves abandoning prudence and engaging an injustice, a person foolishly </w:t>
      </w:r>
      <w:proofErr w:type="gramStart"/>
      <w:r>
        <w:rPr>
          <w:rFonts w:ascii="Garamond" w:hAnsi="Garamond"/>
          <w:kern w:val="0"/>
        </w:rPr>
        <w:t>enters into</w:t>
      </w:r>
      <w:proofErr w:type="gramEnd"/>
      <w:r>
        <w:rPr>
          <w:rFonts w:ascii="Garamond" w:hAnsi="Garamond"/>
          <w:kern w:val="0"/>
        </w:rPr>
        <w:t xml:space="preserve"> “the most unequal of all games of </w:t>
      </w:r>
      <w:proofErr w:type="gramStart"/>
      <w:r>
        <w:rPr>
          <w:rFonts w:ascii="Garamond" w:hAnsi="Garamond"/>
          <w:kern w:val="0"/>
        </w:rPr>
        <w:t>hazard, and</w:t>
      </w:r>
      <w:proofErr w:type="gramEnd"/>
      <w:r>
        <w:rPr>
          <w:rFonts w:ascii="Garamond" w:hAnsi="Garamond"/>
          <w:kern w:val="0"/>
        </w:rPr>
        <w:t xml:space="preserve"> stakes </w:t>
      </w:r>
      <w:proofErr w:type="spellStart"/>
      <w:proofErr w:type="gramStart"/>
      <w:r>
        <w:rPr>
          <w:rFonts w:ascii="Garamond" w:hAnsi="Garamond"/>
          <w:kern w:val="0"/>
        </w:rPr>
        <w:t>every thing</w:t>
      </w:r>
      <w:proofErr w:type="spellEnd"/>
      <w:proofErr w:type="gramEnd"/>
      <w:r>
        <w:rPr>
          <w:rFonts w:ascii="Garamond" w:hAnsi="Garamond"/>
          <w:kern w:val="0"/>
        </w:rPr>
        <w:t xml:space="preserve"> against scarce </w:t>
      </w:r>
      <w:proofErr w:type="spellStart"/>
      <w:r>
        <w:rPr>
          <w:rFonts w:ascii="Garamond" w:hAnsi="Garamond"/>
          <w:kern w:val="0"/>
        </w:rPr>
        <w:t>any thing</w:t>
      </w:r>
      <w:proofErr w:type="spellEnd"/>
      <w:r>
        <w:rPr>
          <w:rFonts w:ascii="Garamond" w:hAnsi="Garamond"/>
          <w:kern w:val="0"/>
        </w:rPr>
        <w:t>”. The underlying problem here is that “</w:t>
      </w:r>
      <w:r w:rsidRPr="00283882">
        <w:rPr>
          <w:rFonts w:ascii="Garamond" w:hAnsi="Garamond"/>
          <w:kern w:val="0"/>
        </w:rPr>
        <w:t>Neither is it always certain that, in the splendid situation which we aim at, those real and satisfactory pleasures</w:t>
      </w:r>
      <w:r>
        <w:rPr>
          <w:rFonts w:ascii="Garamond" w:hAnsi="Garamond"/>
          <w:kern w:val="0"/>
        </w:rPr>
        <w:t xml:space="preserve"> </w:t>
      </w:r>
      <w:r w:rsidRPr="00283882">
        <w:rPr>
          <w:rFonts w:ascii="Garamond" w:hAnsi="Garamond"/>
          <w:kern w:val="0"/>
        </w:rPr>
        <w:t>can be enjoyed with the same security as in the humble one which we are</w:t>
      </w:r>
    </w:p>
    <w:p w14:paraId="53D1C4B0" w14:textId="77777777" w:rsidR="005D262B" w:rsidRDefault="005D262B" w:rsidP="007D2DB9">
      <w:pPr>
        <w:autoSpaceDE w:val="0"/>
        <w:autoSpaceDN w:val="0"/>
        <w:adjustRightInd w:val="0"/>
        <w:spacing w:line="480" w:lineRule="auto"/>
        <w:rPr>
          <w:rFonts w:ascii="Garamond" w:hAnsi="Garamond"/>
          <w:kern w:val="0"/>
        </w:rPr>
      </w:pPr>
      <w:r w:rsidRPr="00283882">
        <w:rPr>
          <w:rFonts w:ascii="Garamond" w:hAnsi="Garamond"/>
          <w:kern w:val="0"/>
        </w:rPr>
        <w:t>so very eager to abandon</w:t>
      </w:r>
      <w:r>
        <w:rPr>
          <w:rFonts w:ascii="Garamond" w:hAnsi="Garamond"/>
          <w:kern w:val="0"/>
        </w:rPr>
        <w:t xml:space="preserve">”. As a result, when we examine the records of </w:t>
      </w:r>
      <w:proofErr w:type="gramStart"/>
      <w:r>
        <w:rPr>
          <w:rFonts w:ascii="Garamond" w:hAnsi="Garamond"/>
          <w:kern w:val="0"/>
        </w:rPr>
        <w:t>history</w:t>
      </w:r>
      <w:proofErr w:type="gramEnd"/>
      <w:r>
        <w:rPr>
          <w:rFonts w:ascii="Garamond" w:hAnsi="Garamond"/>
          <w:kern w:val="0"/>
        </w:rPr>
        <w:t xml:space="preserve"> we find that the “misfortunes” of “by far </w:t>
      </w:r>
      <w:r w:rsidRPr="004177AE">
        <w:rPr>
          <w:rFonts w:ascii="Garamond" w:hAnsi="Garamond"/>
          <w:kern w:val="0"/>
        </w:rPr>
        <w:t>the greater part” have arisen from “</w:t>
      </w:r>
      <w:proofErr w:type="spellStart"/>
      <w:proofErr w:type="gramStart"/>
      <w:r w:rsidRPr="004177AE">
        <w:rPr>
          <w:rFonts w:ascii="Garamond" w:hAnsi="Garamond"/>
          <w:kern w:val="0"/>
        </w:rPr>
        <w:t>their</w:t>
      </w:r>
      <w:proofErr w:type="spellEnd"/>
      <w:proofErr w:type="gramEnd"/>
      <w:r w:rsidRPr="004177AE">
        <w:rPr>
          <w:rFonts w:ascii="Garamond" w:hAnsi="Garamond"/>
          <w:kern w:val="0"/>
        </w:rPr>
        <w:t xml:space="preserve"> not knowing when they were well, when it was proper for them to sit still and be contented”. Hence</w:t>
      </w:r>
      <w:r>
        <w:rPr>
          <w:rFonts w:ascii="Garamond" w:hAnsi="Garamond"/>
          <w:kern w:val="0"/>
        </w:rPr>
        <w:t>,</w:t>
      </w:r>
      <w:r w:rsidRPr="004177AE">
        <w:rPr>
          <w:rFonts w:ascii="Garamond" w:hAnsi="Garamond"/>
          <w:kern w:val="0"/>
        </w:rPr>
        <w:t xml:space="preserve"> a fi</w:t>
      </w:r>
      <w:r>
        <w:rPr>
          <w:rFonts w:ascii="Garamond" w:hAnsi="Garamond"/>
          <w:kern w:val="0"/>
        </w:rPr>
        <w:t xml:space="preserve">nal </w:t>
      </w:r>
      <w:r w:rsidRPr="004177AE">
        <w:rPr>
          <w:rFonts w:ascii="Garamond" w:hAnsi="Garamond"/>
          <w:kern w:val="0"/>
        </w:rPr>
        <w:t xml:space="preserve">irony: “The inscription upon the </w:t>
      </w:r>
      <w:proofErr w:type="gramStart"/>
      <w:r w:rsidRPr="004177AE">
        <w:rPr>
          <w:rFonts w:ascii="Garamond" w:hAnsi="Garamond"/>
          <w:kern w:val="0"/>
        </w:rPr>
        <w:t>tomb-stone</w:t>
      </w:r>
      <w:proofErr w:type="gramEnd"/>
      <w:r w:rsidRPr="004177AE">
        <w:rPr>
          <w:rFonts w:ascii="Garamond" w:hAnsi="Garamond"/>
          <w:kern w:val="0"/>
        </w:rPr>
        <w:t xml:space="preserve"> of the man who had endeavoured to mend a tolerable constitution by taking physic; </w:t>
      </w:r>
      <w:r>
        <w:rPr>
          <w:rFonts w:ascii="Garamond" w:hAnsi="Garamond"/>
          <w:kern w:val="0"/>
        </w:rPr>
        <w:t>‘</w:t>
      </w:r>
      <w:r w:rsidRPr="004177AE">
        <w:rPr>
          <w:rFonts w:ascii="Garamond" w:hAnsi="Garamond"/>
          <w:kern w:val="0"/>
        </w:rPr>
        <w:t xml:space="preserve">I was well, </w:t>
      </w:r>
      <w:r>
        <w:rPr>
          <w:rFonts w:ascii="Garamond" w:hAnsi="Garamond"/>
          <w:kern w:val="0"/>
        </w:rPr>
        <w:t>I</w:t>
      </w:r>
      <w:r w:rsidRPr="004177AE">
        <w:rPr>
          <w:rFonts w:ascii="Garamond" w:hAnsi="Garamond"/>
          <w:kern w:val="0"/>
        </w:rPr>
        <w:t xml:space="preserve"> wished to be better; here I am</w:t>
      </w:r>
      <w:r>
        <w:rPr>
          <w:rFonts w:ascii="Garamond" w:hAnsi="Garamond"/>
          <w:kern w:val="0"/>
        </w:rPr>
        <w:t>’</w:t>
      </w:r>
      <w:r w:rsidRPr="004177AE">
        <w:rPr>
          <w:rFonts w:ascii="Garamond" w:hAnsi="Garamond"/>
          <w:kern w:val="0"/>
        </w:rPr>
        <w:t xml:space="preserve"> may generally be applied with great justness to the distress of disappointed avarice and ambition”</w:t>
      </w:r>
      <w:r>
        <w:rPr>
          <w:rFonts w:ascii="Garamond" w:hAnsi="Garamond"/>
          <w:kern w:val="0"/>
        </w:rPr>
        <w:t xml:space="preserve"> (TMS III.3.31).</w:t>
      </w:r>
    </w:p>
    <w:p w14:paraId="317384B5" w14:textId="77777777" w:rsidR="005D262B" w:rsidRDefault="005D262B" w:rsidP="007D2DB9">
      <w:pPr>
        <w:autoSpaceDE w:val="0"/>
        <w:autoSpaceDN w:val="0"/>
        <w:adjustRightInd w:val="0"/>
        <w:spacing w:line="480" w:lineRule="auto"/>
        <w:ind w:firstLine="720"/>
        <w:rPr>
          <w:rFonts w:ascii="Garamond" w:hAnsi="Garamond"/>
          <w:kern w:val="0"/>
        </w:rPr>
      </w:pPr>
      <w:r>
        <w:rPr>
          <w:rFonts w:ascii="Garamond" w:hAnsi="Garamond"/>
          <w:kern w:val="0"/>
        </w:rPr>
        <w:lastRenderedPageBreak/>
        <w:t xml:space="preserve">What is Smith telling us in these passages? Ultimately, that the key to happiness is </w:t>
      </w:r>
      <w:r w:rsidRPr="00392BC4">
        <w:rPr>
          <w:rFonts w:ascii="Garamond" w:hAnsi="Garamond"/>
          <w:i/>
          <w:iCs/>
          <w:kern w:val="0"/>
        </w:rPr>
        <w:t>acceptance</w:t>
      </w:r>
      <w:r>
        <w:rPr>
          <w:rFonts w:ascii="Garamond" w:hAnsi="Garamond"/>
          <w:kern w:val="0"/>
        </w:rPr>
        <w:t xml:space="preserve">. So long as one has in place the prerequisites noted above – physical security, good social relationships, self-approval – then it is folly to try and substitute one “permanent situation” for another. Indeed, these things turn out not just to be prerequisites, but </w:t>
      </w:r>
      <w:r w:rsidRPr="00B267C4">
        <w:rPr>
          <w:rFonts w:ascii="Garamond" w:hAnsi="Garamond"/>
          <w:i/>
          <w:iCs/>
          <w:kern w:val="0"/>
        </w:rPr>
        <w:t>all that one really needs</w:t>
      </w:r>
      <w:r>
        <w:rPr>
          <w:rFonts w:ascii="Garamond" w:hAnsi="Garamond"/>
          <w:kern w:val="0"/>
        </w:rPr>
        <w:t xml:space="preserve">. After all, they are the foundations of mental tranquillity – a tranquillity that will be lost if one gives in to the temptations of avarice and ambition, behaving like the poor man’s son or the ambitious politician. Hence, in turn, why the prudent man does not seek wholesale change of his permanent </w:t>
      </w:r>
      <w:proofErr w:type="gramStart"/>
      <w:r>
        <w:rPr>
          <w:rFonts w:ascii="Garamond" w:hAnsi="Garamond"/>
          <w:kern w:val="0"/>
        </w:rPr>
        <w:t>situation, but</w:t>
      </w:r>
      <w:proofErr w:type="gramEnd"/>
      <w:r>
        <w:rPr>
          <w:rFonts w:ascii="Garamond" w:hAnsi="Garamond"/>
          <w:kern w:val="0"/>
        </w:rPr>
        <w:t xml:space="preserve"> opts for gradual and incremental improvement over time. This is the best way to secure happiness: building on what one already has, without inadvertently compromising it by chasing after rainbows.</w:t>
      </w:r>
    </w:p>
    <w:p w14:paraId="37B6D564" w14:textId="77777777" w:rsidR="005D262B" w:rsidRPr="00330B8E" w:rsidRDefault="005D262B" w:rsidP="007D2DB9">
      <w:pPr>
        <w:autoSpaceDE w:val="0"/>
        <w:autoSpaceDN w:val="0"/>
        <w:adjustRightInd w:val="0"/>
        <w:spacing w:line="480" w:lineRule="auto"/>
        <w:ind w:firstLine="720"/>
        <w:rPr>
          <w:rFonts w:ascii="Garamond" w:hAnsi="Garamond"/>
          <w:kern w:val="0"/>
        </w:rPr>
      </w:pPr>
      <w:r>
        <w:rPr>
          <w:rFonts w:ascii="Garamond" w:hAnsi="Garamond"/>
          <w:kern w:val="0"/>
        </w:rPr>
        <w:t>The more readily and easily one accepts one’s permanent situation, Smith suggests, the better one’s chances of achieving lasting happiness. Ironically, this often means that those confronted with no choice other than to accept their current situation often adapt best in terms of regaining equilibrium. The man whose leg is blown off by a cannon knows that there is no hope of it growing back; accordingly, he reconciles himself to his new condition and adjusts his mind accordingly. By contrast, the woman struck down by periodic fits of illness is vulnerable to exploitation by quacks and charlatans, promising her hope that she does not need to accept a life marked by illness, but thus preventing her from adjusting to her situation. “</w:t>
      </w:r>
      <w:r w:rsidRPr="004B1D5C">
        <w:rPr>
          <w:rFonts w:ascii="Garamond" w:hAnsi="Garamond"/>
          <w:kern w:val="0"/>
        </w:rPr>
        <w:t>Faction, intrigue, and cabal, disturb the quiet of the unfortunate statesman. Extravagant projects, visions of gold mines, interrupt the repose of the ruined bankrupt. The prisoner, who is continually plotting to escape</w:t>
      </w:r>
      <w:r>
        <w:rPr>
          <w:rFonts w:ascii="Garamond" w:hAnsi="Garamond"/>
          <w:kern w:val="0"/>
        </w:rPr>
        <w:t xml:space="preserve"> </w:t>
      </w:r>
      <w:r w:rsidRPr="004B1D5C">
        <w:rPr>
          <w:rFonts w:ascii="Garamond" w:hAnsi="Garamond"/>
          <w:kern w:val="0"/>
        </w:rPr>
        <w:t>from his confinement, cannot enjoy that careless security which even a prison can afford him. The medicines of the physician are often the greatest torment of the incurable patient</w:t>
      </w:r>
      <w:r>
        <w:rPr>
          <w:rFonts w:ascii="Garamond" w:hAnsi="Garamond"/>
          <w:kern w:val="0"/>
        </w:rPr>
        <w:t xml:space="preserve">” (TMS III.3.33). Such is sometimes the tragedy of human life: that those who stand to benefit the most from acceptance of their situation, find it the hardest to embrace. Nonetheless, Smith’s advice still stands. Provided that one’s circumstances are sufficiently tolerable, then the best way </w:t>
      </w:r>
      <w:r>
        <w:rPr>
          <w:rFonts w:ascii="Garamond" w:hAnsi="Garamond"/>
          <w:kern w:val="0"/>
        </w:rPr>
        <w:lastRenderedPageBreak/>
        <w:t>to be happy is not to chase after happiness, but to let tranquillity settle. For this, acceptance is key.</w:t>
      </w:r>
    </w:p>
    <w:p w14:paraId="7C253BA9" w14:textId="77777777" w:rsidR="005D262B" w:rsidRPr="00797412" w:rsidRDefault="005D262B" w:rsidP="007D2DB9">
      <w:pPr>
        <w:spacing w:line="480" w:lineRule="auto"/>
        <w:rPr>
          <w:rFonts w:ascii="Garamond" w:hAnsi="Garamond"/>
          <w:kern w:val="0"/>
        </w:rPr>
      </w:pPr>
    </w:p>
    <w:p w14:paraId="3B6EB689" w14:textId="77777777" w:rsidR="005D262B" w:rsidRDefault="005D262B" w:rsidP="007D2DB9">
      <w:pPr>
        <w:spacing w:line="480" w:lineRule="auto"/>
        <w:jc w:val="center"/>
        <w:rPr>
          <w:rFonts w:ascii="Garamond" w:hAnsi="Garamond"/>
          <w:kern w:val="0"/>
          <w:u w:val="single"/>
        </w:rPr>
      </w:pPr>
      <w:r>
        <w:rPr>
          <w:rFonts w:ascii="Garamond" w:hAnsi="Garamond"/>
          <w:kern w:val="0"/>
          <w:u w:val="single"/>
        </w:rPr>
        <w:t>Conclusion</w:t>
      </w:r>
    </w:p>
    <w:p w14:paraId="215D6E14" w14:textId="77777777" w:rsidR="005D262B" w:rsidRDefault="005D262B" w:rsidP="007D2DB9">
      <w:pPr>
        <w:spacing w:line="480" w:lineRule="auto"/>
        <w:rPr>
          <w:rFonts w:ascii="Garamond" w:hAnsi="Garamond"/>
          <w:kern w:val="0"/>
        </w:rPr>
      </w:pPr>
      <w:r>
        <w:rPr>
          <w:rFonts w:ascii="Garamond" w:hAnsi="Garamond"/>
          <w:kern w:val="0"/>
        </w:rPr>
        <w:t>A</w:t>
      </w:r>
      <w:r w:rsidRPr="006B79FA">
        <w:rPr>
          <w:rFonts w:ascii="Garamond" w:hAnsi="Garamond"/>
          <w:kern w:val="0"/>
        </w:rPr>
        <w:t xml:space="preserve">lthough he does not offer a single </w:t>
      </w:r>
      <w:r>
        <w:rPr>
          <w:rFonts w:ascii="Garamond" w:hAnsi="Garamond"/>
          <w:kern w:val="0"/>
        </w:rPr>
        <w:t>dedicated</w:t>
      </w:r>
      <w:r w:rsidRPr="006B79FA">
        <w:rPr>
          <w:rFonts w:ascii="Garamond" w:hAnsi="Garamond"/>
          <w:kern w:val="0"/>
        </w:rPr>
        <w:t xml:space="preserve"> discussion of happiness, Smith nonetheless </w:t>
      </w:r>
      <w:r>
        <w:rPr>
          <w:rFonts w:ascii="Garamond" w:hAnsi="Garamond"/>
          <w:kern w:val="0"/>
        </w:rPr>
        <w:t>provided</w:t>
      </w:r>
      <w:r w:rsidRPr="006B79FA">
        <w:rPr>
          <w:rFonts w:ascii="Garamond" w:hAnsi="Garamond"/>
          <w:kern w:val="0"/>
        </w:rPr>
        <w:t xml:space="preserve"> a sophisticated understanding of how to be happy</w:t>
      </w:r>
      <w:r>
        <w:rPr>
          <w:rFonts w:ascii="Garamond" w:hAnsi="Garamond"/>
          <w:kern w:val="0"/>
        </w:rPr>
        <w:t xml:space="preserve">. Ultimately, it is acceptance (or the lack thereof) that underlies both Smith’s discussion of the poor man’s son, and of the virtue of prudence. In the case of the poor man’s son, it is his inability to accept his situation that ultimately subverts his lifelong attempts to secure happiness. By contrast the prudent man recognises that it is folly to try and substitute one permanent situation for another, and instead accepts what he has, looking to preserve it, and without those attainable improvements that he pursues being jeopardised by avarice and ambition. </w:t>
      </w:r>
    </w:p>
    <w:p w14:paraId="1854B39C" w14:textId="77777777" w:rsidR="007D2DB9" w:rsidRDefault="005D262B" w:rsidP="007D2DB9">
      <w:pPr>
        <w:spacing w:line="480" w:lineRule="auto"/>
        <w:ind w:firstLine="720"/>
        <w:rPr>
          <w:rFonts w:ascii="Garamond" w:hAnsi="Garamond"/>
          <w:kern w:val="0"/>
        </w:rPr>
      </w:pPr>
      <w:r>
        <w:rPr>
          <w:rFonts w:ascii="Garamond" w:hAnsi="Garamond"/>
          <w:kern w:val="0"/>
        </w:rPr>
        <w:t xml:space="preserve">Why listen to what Smith has to say, why endeavour to adopt a </w:t>
      </w:r>
      <w:proofErr w:type="spellStart"/>
      <w:r>
        <w:rPr>
          <w:rFonts w:ascii="Garamond" w:hAnsi="Garamond"/>
          <w:kern w:val="0"/>
        </w:rPr>
        <w:t>Smithean</w:t>
      </w:r>
      <w:proofErr w:type="spellEnd"/>
      <w:r>
        <w:rPr>
          <w:rFonts w:ascii="Garamond" w:hAnsi="Garamond"/>
          <w:kern w:val="0"/>
        </w:rPr>
        <w:t xml:space="preserve"> perspective? Aside from the intuitive plausibility of his claims, it is remarkable that a great deal of what he says appears confirmed by more recent scientific research. That increases in wealth do not make us consistently happier; that humans exhibit a remarkable propensity to return to baseline levels of happiness following extremes of both good and bad fortune; that the best bet for permanently improving life satisfaction is to invest not in one’s career or social status, but in non-zero-sum relationships orientated towards friends and family.</w:t>
      </w:r>
      <w:r>
        <w:rPr>
          <w:rStyle w:val="EndnoteReference"/>
          <w:rFonts w:ascii="Garamond" w:hAnsi="Garamond"/>
          <w:kern w:val="0"/>
        </w:rPr>
        <w:endnoteReference w:id="9"/>
      </w:r>
      <w:r>
        <w:rPr>
          <w:rFonts w:ascii="Garamond" w:hAnsi="Garamond"/>
          <w:kern w:val="0"/>
        </w:rPr>
        <w:t xml:space="preserve"> </w:t>
      </w:r>
      <w:r w:rsidR="007D2DB9">
        <w:rPr>
          <w:rFonts w:ascii="Garamond" w:hAnsi="Garamond"/>
          <w:kern w:val="0"/>
        </w:rPr>
        <w:t>TMS, it turns out, is not just good moral philosophy, but good psychology.</w:t>
      </w:r>
    </w:p>
    <w:p w14:paraId="047B1FF2" w14:textId="1D176B35" w:rsidR="007D2DB9" w:rsidRDefault="007D2DB9" w:rsidP="007D2DB9">
      <w:pPr>
        <w:spacing w:line="480" w:lineRule="auto"/>
        <w:ind w:firstLine="720"/>
        <w:rPr>
          <w:rFonts w:ascii="Garamond" w:hAnsi="Garamond"/>
          <w:kern w:val="0"/>
        </w:rPr>
      </w:pPr>
      <w:r>
        <w:rPr>
          <w:rFonts w:ascii="Garamond" w:hAnsi="Garamond"/>
          <w:kern w:val="0"/>
        </w:rPr>
        <w:t xml:space="preserve">All of which can of course make things sound deceptively easy. </w:t>
      </w:r>
      <w:proofErr w:type="gramStart"/>
      <w:r>
        <w:rPr>
          <w:rFonts w:ascii="Garamond" w:hAnsi="Garamond"/>
          <w:kern w:val="0"/>
        </w:rPr>
        <w:t>In order to</w:t>
      </w:r>
      <w:proofErr w:type="gramEnd"/>
      <w:r>
        <w:rPr>
          <w:rFonts w:ascii="Garamond" w:hAnsi="Garamond"/>
          <w:kern w:val="0"/>
        </w:rPr>
        <w:t xml:space="preserve"> be happy, you just need to avoid avarice and ambition, aim to be prudent, and accept your situation? That may well indeed be true – but if putting such advice into practice w</w:t>
      </w:r>
      <w:r w:rsidR="00153176">
        <w:rPr>
          <w:rFonts w:ascii="Garamond" w:hAnsi="Garamond"/>
          <w:kern w:val="0"/>
        </w:rPr>
        <w:t>ere</w:t>
      </w:r>
      <w:r>
        <w:rPr>
          <w:rFonts w:ascii="Garamond" w:hAnsi="Garamond"/>
          <w:kern w:val="0"/>
        </w:rPr>
        <w:t xml:space="preserve"> as straightforward as listing it, then life would be a great deal simpler than it is. Still, whilst having the correct path pointed out is not the same as walking it, that is at least a good start.</w:t>
      </w:r>
    </w:p>
    <w:p w14:paraId="07B9F74A" w14:textId="77777777" w:rsidR="007D2DB9" w:rsidRPr="006B79FA" w:rsidRDefault="007D2DB9" w:rsidP="007D2DB9">
      <w:pPr>
        <w:spacing w:line="480" w:lineRule="auto"/>
        <w:ind w:firstLine="720"/>
        <w:rPr>
          <w:rFonts w:ascii="Garamond" w:hAnsi="Garamond"/>
          <w:kern w:val="0"/>
        </w:rPr>
      </w:pPr>
    </w:p>
    <w:p w14:paraId="02854A34" w14:textId="50072066" w:rsidR="007D2DB9" w:rsidRDefault="007D2DB9" w:rsidP="005D262B">
      <w:pPr>
        <w:tabs>
          <w:tab w:val="left" w:pos="856"/>
        </w:tabs>
        <w:spacing w:line="480" w:lineRule="auto"/>
        <w:rPr>
          <w:rFonts w:ascii="Garamond" w:hAnsi="Garamond"/>
          <w:kern w:val="0"/>
        </w:rPr>
      </w:pPr>
      <w:r>
        <w:rPr>
          <w:rFonts w:ascii="Garamond" w:hAnsi="Garamond"/>
          <w:kern w:val="0"/>
        </w:rPr>
        <w:lastRenderedPageBreak/>
        <w:t>--</w:t>
      </w:r>
      <w:r w:rsidR="005D262B">
        <w:rPr>
          <w:rFonts w:ascii="Garamond" w:hAnsi="Garamond"/>
          <w:kern w:val="0"/>
        </w:rPr>
        <w:tab/>
      </w:r>
    </w:p>
    <w:p w14:paraId="1E781ED9" w14:textId="41656B14" w:rsidR="007D2DB9" w:rsidRPr="007D2DB9" w:rsidRDefault="007D2DB9" w:rsidP="007D2DB9">
      <w:pPr>
        <w:spacing w:line="480" w:lineRule="auto"/>
        <w:rPr>
          <w:rFonts w:ascii="Garamond" w:hAnsi="Garamond"/>
          <w:b/>
          <w:bCs/>
          <w:kern w:val="0"/>
        </w:rPr>
      </w:pPr>
      <w:r w:rsidRPr="007D2DB9">
        <w:rPr>
          <w:rFonts w:ascii="Garamond" w:hAnsi="Garamond"/>
          <w:b/>
          <w:bCs/>
          <w:kern w:val="0"/>
        </w:rPr>
        <w:t>References</w:t>
      </w:r>
    </w:p>
    <w:p w14:paraId="4E7C64B6" w14:textId="77777777" w:rsidR="007D2DB9" w:rsidRPr="007D2DB9" w:rsidRDefault="007D2DB9" w:rsidP="007D2DB9">
      <w:pPr>
        <w:spacing w:line="480" w:lineRule="auto"/>
        <w:rPr>
          <w:rFonts w:ascii="Garamond" w:hAnsi="Garamond"/>
        </w:rPr>
      </w:pPr>
      <w:r w:rsidRPr="007D2DB9">
        <w:rPr>
          <w:rFonts w:ascii="Garamond" w:hAnsi="Garamond"/>
        </w:rPr>
        <w:fldChar w:fldCharType="begin"/>
      </w:r>
      <w:r w:rsidRPr="007D2DB9">
        <w:rPr>
          <w:rFonts w:ascii="Garamond" w:hAnsi="Garamond"/>
        </w:rPr>
        <w:instrText>ADDIN BB</w:instrText>
      </w:r>
      <w:r w:rsidRPr="007D2DB9">
        <w:rPr>
          <w:rFonts w:ascii="Garamond" w:hAnsi="Garamond"/>
        </w:rPr>
        <w:fldChar w:fldCharType="separate"/>
      </w:r>
      <w:r w:rsidRPr="007D2DB9">
        <w:rPr>
          <w:rFonts w:ascii="Garamond" w:hAnsi="Garamond"/>
        </w:rPr>
        <w:t xml:space="preserve">Brickman, P., Coates, D. &amp; Janoff-Bulman, R. (1978) Lottery winners and accident victims: is happiness relative? </w:t>
      </w:r>
      <w:r w:rsidRPr="007D2DB9">
        <w:rPr>
          <w:rFonts w:ascii="Garamond" w:hAnsi="Garamond"/>
          <w:i/>
        </w:rPr>
        <w:t xml:space="preserve">J Pers Soc </w:t>
      </w:r>
      <w:proofErr w:type="spellStart"/>
      <w:r w:rsidRPr="007D2DB9">
        <w:rPr>
          <w:rFonts w:ascii="Garamond" w:hAnsi="Garamond"/>
          <w:i/>
        </w:rPr>
        <w:t>Psychol</w:t>
      </w:r>
      <w:proofErr w:type="spellEnd"/>
      <w:r w:rsidRPr="007D2DB9">
        <w:rPr>
          <w:rFonts w:ascii="Garamond" w:hAnsi="Garamond"/>
        </w:rPr>
        <w:t xml:space="preserve">, </w:t>
      </w:r>
      <w:r w:rsidRPr="007D2DB9">
        <w:rPr>
          <w:rFonts w:ascii="Garamond" w:hAnsi="Garamond"/>
          <w:b/>
        </w:rPr>
        <w:t>36</w:t>
      </w:r>
      <w:r w:rsidRPr="007D2DB9">
        <w:rPr>
          <w:rFonts w:ascii="Garamond" w:hAnsi="Garamond"/>
        </w:rPr>
        <w:t>, 917-927.</w:t>
      </w:r>
    </w:p>
    <w:p w14:paraId="15308053" w14:textId="77777777" w:rsidR="007D2DB9" w:rsidRPr="007D2DB9" w:rsidRDefault="007D2DB9" w:rsidP="007D2DB9">
      <w:pPr>
        <w:spacing w:line="480" w:lineRule="auto"/>
        <w:rPr>
          <w:rFonts w:ascii="Garamond" w:hAnsi="Garamond"/>
        </w:rPr>
      </w:pPr>
      <w:r w:rsidRPr="007D2DB9">
        <w:rPr>
          <w:rFonts w:ascii="Garamond" w:hAnsi="Garamond"/>
        </w:rPr>
        <w:t xml:space="preserve">Brickman, P. &amp; Campbell, D.T. (1971) Hedonic relativism and planning the good society. In </w:t>
      </w:r>
      <w:r w:rsidRPr="007D2DB9">
        <w:rPr>
          <w:rFonts w:ascii="Garamond" w:hAnsi="Garamond"/>
          <w:i/>
        </w:rPr>
        <w:t>Adaptation-level theory: a symposium,</w:t>
      </w:r>
      <w:r w:rsidRPr="007D2DB9">
        <w:rPr>
          <w:rFonts w:ascii="Garamond" w:hAnsi="Garamond"/>
        </w:rPr>
        <w:t xml:space="preserve"> (Ed, Appley, M.H.) Academic Press, New York, pp. 287-302.</w:t>
      </w:r>
    </w:p>
    <w:p w14:paraId="00B7B158" w14:textId="77777777" w:rsidR="007D2DB9" w:rsidRPr="007D2DB9" w:rsidRDefault="007D2DB9" w:rsidP="007D2DB9">
      <w:pPr>
        <w:spacing w:line="480" w:lineRule="auto"/>
        <w:rPr>
          <w:rFonts w:ascii="Garamond" w:hAnsi="Garamond"/>
        </w:rPr>
      </w:pPr>
      <w:r w:rsidRPr="007D2DB9">
        <w:rPr>
          <w:rFonts w:ascii="Garamond" w:hAnsi="Garamond"/>
        </w:rPr>
        <w:t xml:space="preserve">Fleischacker, S. (2004) </w:t>
      </w:r>
      <w:r w:rsidRPr="007D2DB9">
        <w:rPr>
          <w:rFonts w:ascii="Garamond" w:hAnsi="Garamond"/>
          <w:i/>
        </w:rPr>
        <w:t>On Adam Smith’s Wealth of Nations: A Philosophical Companion</w:t>
      </w:r>
      <w:r w:rsidRPr="007D2DB9">
        <w:rPr>
          <w:rFonts w:ascii="Garamond" w:hAnsi="Garamond"/>
        </w:rPr>
        <w:t xml:space="preserve">. Princeton University Press, </w:t>
      </w:r>
    </w:p>
    <w:p w14:paraId="221B317F" w14:textId="77777777" w:rsidR="007D2DB9" w:rsidRPr="007D2DB9" w:rsidRDefault="007D2DB9" w:rsidP="007D2DB9">
      <w:pPr>
        <w:spacing w:line="480" w:lineRule="auto"/>
        <w:rPr>
          <w:rFonts w:ascii="Garamond" w:hAnsi="Garamond"/>
        </w:rPr>
      </w:pPr>
      <w:r w:rsidRPr="007D2DB9">
        <w:rPr>
          <w:rFonts w:ascii="Garamond" w:hAnsi="Garamond"/>
        </w:rPr>
        <w:t xml:space="preserve">Frederick, S. (2007) Hedonic treadmill. In </w:t>
      </w:r>
      <w:proofErr w:type="spellStart"/>
      <w:r w:rsidRPr="007D2DB9">
        <w:rPr>
          <w:rFonts w:ascii="Garamond" w:hAnsi="Garamond"/>
          <w:i/>
        </w:rPr>
        <w:t>Encyclopedia</w:t>
      </w:r>
      <w:proofErr w:type="spellEnd"/>
      <w:r w:rsidRPr="007D2DB9">
        <w:rPr>
          <w:rFonts w:ascii="Garamond" w:hAnsi="Garamond"/>
          <w:i/>
        </w:rPr>
        <w:t xml:space="preserve"> of social psychology,</w:t>
      </w:r>
      <w:r w:rsidRPr="007D2DB9">
        <w:rPr>
          <w:rFonts w:ascii="Garamond" w:hAnsi="Garamond"/>
        </w:rPr>
        <w:t xml:space="preserve"> (Eds, Baumeister, R.F. &amp; Vohs, K.D.) SAGE Publications, pp. 419-420.</w:t>
      </w:r>
    </w:p>
    <w:p w14:paraId="08469548" w14:textId="77777777" w:rsidR="007D2DB9" w:rsidRPr="007D2DB9" w:rsidRDefault="007D2DB9" w:rsidP="007D2DB9">
      <w:pPr>
        <w:spacing w:line="480" w:lineRule="auto"/>
        <w:rPr>
          <w:rFonts w:ascii="Garamond" w:hAnsi="Garamond"/>
        </w:rPr>
      </w:pPr>
      <w:r w:rsidRPr="007D2DB9">
        <w:rPr>
          <w:rFonts w:ascii="Garamond" w:hAnsi="Garamond"/>
        </w:rPr>
        <w:t xml:space="preserve">Frederick, S. &amp; Loewenstein, G. (1999) Hedonic adaptation. In </w:t>
      </w:r>
      <w:r w:rsidRPr="007D2DB9">
        <w:rPr>
          <w:rFonts w:ascii="Garamond" w:hAnsi="Garamond"/>
          <w:i/>
        </w:rPr>
        <w:t>Well-Being: Foundations of hedonic psychology,</w:t>
      </w:r>
      <w:r w:rsidRPr="007D2DB9">
        <w:rPr>
          <w:rFonts w:ascii="Garamond" w:hAnsi="Garamond"/>
        </w:rPr>
        <w:t xml:space="preserve"> (Eds, Kahneman, D., Diener, E. &amp; Schwarz, N.) Russell Sage foundation, New York, pp. 302-329.</w:t>
      </w:r>
    </w:p>
    <w:p w14:paraId="16D9965B" w14:textId="77777777" w:rsidR="007D2DB9" w:rsidRPr="007D2DB9" w:rsidRDefault="007D2DB9" w:rsidP="007D2DB9">
      <w:pPr>
        <w:spacing w:line="480" w:lineRule="auto"/>
        <w:rPr>
          <w:rFonts w:ascii="Garamond" w:hAnsi="Garamond"/>
        </w:rPr>
      </w:pPr>
      <w:r w:rsidRPr="007D2DB9">
        <w:rPr>
          <w:rFonts w:ascii="Garamond" w:hAnsi="Garamond"/>
        </w:rPr>
        <w:t xml:space="preserve">Griswold, C.L. (1999) </w:t>
      </w:r>
      <w:r w:rsidRPr="007D2DB9">
        <w:rPr>
          <w:rFonts w:ascii="Garamond" w:hAnsi="Garamond"/>
          <w:i/>
        </w:rPr>
        <w:t>Adam Smith and the Virtues of Enlightenment</w:t>
      </w:r>
      <w:r w:rsidRPr="007D2DB9">
        <w:rPr>
          <w:rFonts w:ascii="Garamond" w:hAnsi="Garamond"/>
        </w:rPr>
        <w:t>. Cambridge University Press, Cambridge.</w:t>
      </w:r>
    </w:p>
    <w:p w14:paraId="3469DCD1" w14:textId="77777777" w:rsidR="007D2DB9" w:rsidRPr="007D2DB9" w:rsidRDefault="007D2DB9" w:rsidP="007D2DB9">
      <w:pPr>
        <w:spacing w:line="480" w:lineRule="auto"/>
        <w:rPr>
          <w:rFonts w:ascii="Garamond" w:hAnsi="Garamond"/>
        </w:rPr>
      </w:pPr>
      <w:r w:rsidRPr="007D2DB9">
        <w:rPr>
          <w:rFonts w:ascii="Garamond" w:hAnsi="Garamond"/>
        </w:rPr>
        <w:t xml:space="preserve">Hanley, R.P. (2009) </w:t>
      </w:r>
      <w:r w:rsidRPr="007D2DB9">
        <w:rPr>
          <w:rFonts w:ascii="Garamond" w:hAnsi="Garamond"/>
          <w:i/>
        </w:rPr>
        <w:t>Adam Smith and the character of virtue</w:t>
      </w:r>
      <w:r w:rsidRPr="007D2DB9">
        <w:rPr>
          <w:rFonts w:ascii="Garamond" w:hAnsi="Garamond"/>
        </w:rPr>
        <w:t>. Cambridge University Press, Cambridge.</w:t>
      </w:r>
    </w:p>
    <w:p w14:paraId="5C48FF26" w14:textId="77777777" w:rsidR="007D2DB9" w:rsidRPr="007D2DB9" w:rsidRDefault="007D2DB9" w:rsidP="007D2DB9">
      <w:pPr>
        <w:spacing w:line="480" w:lineRule="auto"/>
        <w:rPr>
          <w:rFonts w:ascii="Garamond" w:hAnsi="Garamond"/>
        </w:rPr>
      </w:pPr>
      <w:r w:rsidRPr="007D2DB9">
        <w:rPr>
          <w:rFonts w:ascii="Garamond" w:hAnsi="Garamond"/>
        </w:rPr>
        <w:t xml:space="preserve">Headey, B. (2008) Life Goals Matter to Happiness: A Revision of Set-Point Theory. </w:t>
      </w:r>
      <w:r w:rsidRPr="007D2DB9">
        <w:rPr>
          <w:rFonts w:ascii="Garamond" w:hAnsi="Garamond"/>
          <w:i/>
        </w:rPr>
        <w:t>Social Indicators Research</w:t>
      </w:r>
      <w:r w:rsidRPr="007D2DB9">
        <w:rPr>
          <w:rFonts w:ascii="Garamond" w:hAnsi="Garamond"/>
        </w:rPr>
        <w:t xml:space="preserve">, </w:t>
      </w:r>
      <w:r w:rsidRPr="007D2DB9">
        <w:rPr>
          <w:rFonts w:ascii="Garamond" w:hAnsi="Garamond"/>
          <w:b/>
        </w:rPr>
        <w:t>86</w:t>
      </w:r>
      <w:r w:rsidRPr="007D2DB9">
        <w:rPr>
          <w:rFonts w:ascii="Garamond" w:hAnsi="Garamond"/>
        </w:rPr>
        <w:t>, 213-231.</w:t>
      </w:r>
    </w:p>
    <w:p w14:paraId="7771465B" w14:textId="77777777" w:rsidR="007D2DB9" w:rsidRPr="007D2DB9" w:rsidRDefault="007D2DB9" w:rsidP="007D2DB9">
      <w:pPr>
        <w:spacing w:line="480" w:lineRule="auto"/>
        <w:rPr>
          <w:rFonts w:ascii="Garamond" w:hAnsi="Garamond"/>
        </w:rPr>
      </w:pPr>
      <w:r w:rsidRPr="007D2DB9">
        <w:rPr>
          <w:rFonts w:ascii="Garamond" w:hAnsi="Garamond"/>
        </w:rPr>
        <w:t xml:space="preserve">Hill, L. (2017) ‘The Poor Man’s Son’ and the Corruption of Our Moral Sentiments: Commerce, Virtue and Happiness in Adam Smith. </w:t>
      </w:r>
      <w:r w:rsidRPr="007D2DB9">
        <w:rPr>
          <w:rFonts w:ascii="Garamond" w:hAnsi="Garamond"/>
          <w:i/>
        </w:rPr>
        <w:t>Journal of Scottish Philosophy</w:t>
      </w:r>
      <w:r w:rsidRPr="007D2DB9">
        <w:rPr>
          <w:rFonts w:ascii="Garamond" w:hAnsi="Garamond"/>
        </w:rPr>
        <w:t xml:space="preserve">, </w:t>
      </w:r>
      <w:r w:rsidRPr="007D2DB9">
        <w:rPr>
          <w:rFonts w:ascii="Garamond" w:hAnsi="Garamond"/>
          <w:b/>
        </w:rPr>
        <w:t>15</w:t>
      </w:r>
      <w:r w:rsidRPr="007D2DB9">
        <w:rPr>
          <w:rFonts w:ascii="Garamond" w:hAnsi="Garamond"/>
        </w:rPr>
        <w:t>, 9-25.</w:t>
      </w:r>
    </w:p>
    <w:p w14:paraId="4FA508B8" w14:textId="77777777" w:rsidR="007D2DB9" w:rsidRPr="007D2DB9" w:rsidRDefault="007D2DB9" w:rsidP="007D2DB9">
      <w:pPr>
        <w:spacing w:line="480" w:lineRule="auto"/>
        <w:rPr>
          <w:rFonts w:ascii="Garamond" w:hAnsi="Garamond"/>
        </w:rPr>
      </w:pPr>
      <w:r w:rsidRPr="007D2DB9">
        <w:rPr>
          <w:rFonts w:ascii="Garamond" w:hAnsi="Garamond"/>
        </w:rPr>
        <w:t xml:space="preserve">Matson, E.W. (2021) A dialectical reading of Adam Smith on wealth and happiness. </w:t>
      </w:r>
      <w:r w:rsidRPr="007D2DB9">
        <w:rPr>
          <w:rFonts w:ascii="Garamond" w:hAnsi="Garamond"/>
          <w:i/>
        </w:rPr>
        <w:t xml:space="preserve">Journal of Economic </w:t>
      </w:r>
      <w:proofErr w:type="spellStart"/>
      <w:r w:rsidRPr="007D2DB9">
        <w:rPr>
          <w:rFonts w:ascii="Garamond" w:hAnsi="Garamond"/>
          <w:i/>
        </w:rPr>
        <w:t>Behavior</w:t>
      </w:r>
      <w:proofErr w:type="spellEnd"/>
      <w:r w:rsidRPr="007D2DB9">
        <w:rPr>
          <w:rFonts w:ascii="Garamond" w:hAnsi="Garamond"/>
          <w:i/>
        </w:rPr>
        <w:t xml:space="preserve"> &amp; Organization</w:t>
      </w:r>
      <w:r w:rsidRPr="007D2DB9">
        <w:rPr>
          <w:rFonts w:ascii="Garamond" w:hAnsi="Garamond"/>
        </w:rPr>
        <w:t xml:space="preserve">, </w:t>
      </w:r>
      <w:r w:rsidRPr="007D2DB9">
        <w:rPr>
          <w:rFonts w:ascii="Garamond" w:hAnsi="Garamond"/>
          <w:b/>
        </w:rPr>
        <w:t>184</w:t>
      </w:r>
      <w:r w:rsidRPr="007D2DB9">
        <w:rPr>
          <w:rFonts w:ascii="Garamond" w:hAnsi="Garamond"/>
        </w:rPr>
        <w:t>, 826-836.</w:t>
      </w:r>
    </w:p>
    <w:p w14:paraId="094C57D5" w14:textId="77777777" w:rsidR="007D2DB9" w:rsidRPr="007D2DB9" w:rsidRDefault="007D2DB9" w:rsidP="007D2DB9">
      <w:pPr>
        <w:spacing w:line="480" w:lineRule="auto"/>
        <w:rPr>
          <w:rFonts w:ascii="Garamond" w:hAnsi="Garamond"/>
        </w:rPr>
      </w:pPr>
      <w:r w:rsidRPr="007D2DB9">
        <w:rPr>
          <w:rFonts w:ascii="Garamond" w:hAnsi="Garamond"/>
        </w:rPr>
        <w:t xml:space="preserve">Otteson, J.R. (2002) </w:t>
      </w:r>
      <w:r w:rsidRPr="007D2DB9">
        <w:rPr>
          <w:rFonts w:ascii="Garamond" w:hAnsi="Garamond"/>
          <w:i/>
        </w:rPr>
        <w:t>Adam Smith’s marketplace of life</w:t>
      </w:r>
      <w:r w:rsidRPr="007D2DB9">
        <w:rPr>
          <w:rFonts w:ascii="Garamond" w:hAnsi="Garamond"/>
        </w:rPr>
        <w:t>. Cambridge University Press, Cambridge.</w:t>
      </w:r>
    </w:p>
    <w:p w14:paraId="50D249D0" w14:textId="77777777" w:rsidR="007D2DB9" w:rsidRPr="007D2DB9" w:rsidRDefault="007D2DB9" w:rsidP="007D2DB9">
      <w:pPr>
        <w:spacing w:line="480" w:lineRule="auto"/>
        <w:rPr>
          <w:rFonts w:ascii="Garamond" w:hAnsi="Garamond"/>
        </w:rPr>
      </w:pPr>
      <w:r w:rsidRPr="007D2DB9">
        <w:rPr>
          <w:rFonts w:ascii="Garamond" w:hAnsi="Garamond"/>
        </w:rPr>
        <w:t xml:space="preserve">Rasmussen, D.C. (2006) Does “Bettering Our Condition” Really Make Us Better Off? Adam Smith on Progress and Happiness. </w:t>
      </w:r>
      <w:r w:rsidRPr="007D2DB9">
        <w:rPr>
          <w:rFonts w:ascii="Garamond" w:hAnsi="Garamond"/>
          <w:i/>
        </w:rPr>
        <w:t>American Political Science Review</w:t>
      </w:r>
      <w:r w:rsidRPr="007D2DB9">
        <w:rPr>
          <w:rFonts w:ascii="Garamond" w:hAnsi="Garamond"/>
        </w:rPr>
        <w:t xml:space="preserve">, </w:t>
      </w:r>
      <w:r w:rsidRPr="007D2DB9">
        <w:rPr>
          <w:rFonts w:ascii="Garamond" w:hAnsi="Garamond"/>
          <w:b/>
        </w:rPr>
        <w:t>100</w:t>
      </w:r>
      <w:r w:rsidRPr="007D2DB9">
        <w:rPr>
          <w:rFonts w:ascii="Garamond" w:hAnsi="Garamond"/>
        </w:rPr>
        <w:t>, 309-318.</w:t>
      </w:r>
    </w:p>
    <w:p w14:paraId="2E669CAF" w14:textId="77777777" w:rsidR="007D2DB9" w:rsidRPr="007D2DB9" w:rsidRDefault="007D2DB9" w:rsidP="007D2DB9">
      <w:pPr>
        <w:spacing w:line="480" w:lineRule="auto"/>
        <w:rPr>
          <w:rFonts w:ascii="Garamond" w:hAnsi="Garamond"/>
        </w:rPr>
      </w:pPr>
      <w:r w:rsidRPr="007D2DB9">
        <w:rPr>
          <w:rFonts w:ascii="Garamond" w:hAnsi="Garamond"/>
        </w:rPr>
        <w:lastRenderedPageBreak/>
        <w:t xml:space="preserve">Sagar, P. (2022) </w:t>
      </w:r>
      <w:r w:rsidRPr="007D2DB9">
        <w:rPr>
          <w:rFonts w:ascii="Garamond" w:hAnsi="Garamond"/>
          <w:i/>
        </w:rPr>
        <w:t>Adam Smith Reconsidered: History, liberty, and the foundations of modern politics</w:t>
      </w:r>
      <w:r w:rsidRPr="007D2DB9">
        <w:rPr>
          <w:rFonts w:ascii="Garamond" w:hAnsi="Garamond"/>
        </w:rPr>
        <w:t>. Princeton University Press, Princeton, NJ.</w:t>
      </w:r>
    </w:p>
    <w:p w14:paraId="3195C389" w14:textId="77777777" w:rsidR="00231EBF" w:rsidRPr="007D2DB9" w:rsidRDefault="007D2DB9" w:rsidP="007D2DB9">
      <w:pPr>
        <w:rPr>
          <w:rFonts w:ascii="Garamond" w:hAnsi="Garamond"/>
        </w:rPr>
      </w:pPr>
      <w:r w:rsidRPr="007D2DB9">
        <w:rPr>
          <w:rFonts w:ascii="Garamond" w:hAnsi="Garamond"/>
        </w:rPr>
        <w:fldChar w:fldCharType="end"/>
      </w:r>
    </w:p>
    <w:sectPr w:rsidR="00231EBF" w:rsidRPr="007D2DB9">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BD33A" w14:textId="77777777" w:rsidR="00411A88" w:rsidRDefault="00411A88" w:rsidP="007D2DB9">
      <w:r>
        <w:separator/>
      </w:r>
    </w:p>
  </w:endnote>
  <w:endnote w:type="continuationSeparator" w:id="0">
    <w:p w14:paraId="7A2F0BD8" w14:textId="77777777" w:rsidR="00411A88" w:rsidRDefault="00411A88" w:rsidP="007D2DB9">
      <w:r>
        <w:continuationSeparator/>
      </w:r>
    </w:p>
  </w:endnote>
  <w:endnote w:id="1">
    <w:p w14:paraId="5658F768" w14:textId="77777777" w:rsidR="005D262B" w:rsidRPr="005D262B" w:rsidRDefault="005D262B" w:rsidP="007D2DB9">
      <w:pPr>
        <w:pStyle w:val="EndnoteText"/>
        <w:rPr>
          <w:sz w:val="24"/>
          <w:szCs w:val="24"/>
        </w:rPr>
      </w:pPr>
      <w:r w:rsidRPr="005D262B">
        <w:rPr>
          <w:rStyle w:val="EndnoteReference"/>
          <w:rFonts w:ascii="Garamond" w:hAnsi="Garamond"/>
          <w:sz w:val="24"/>
          <w:szCs w:val="24"/>
        </w:rPr>
        <w:endnoteRef/>
      </w:r>
      <w:r w:rsidRPr="005D262B">
        <w:rPr>
          <w:rFonts w:ascii="Garamond" w:hAnsi="Garamond"/>
          <w:sz w:val="24"/>
          <w:szCs w:val="24"/>
        </w:rPr>
        <w:t xml:space="preserve"> Insofar as Smith’s discussion of happiness has attracted scholarly attention, this has predominantly been with regards to an apparent tension within his work: that on the one hand he claims the pursuit of wealth tends to render individuals unhappy, and hence advises against it, whilst on the other welcoming the pursuit of wealth as engendering aggregate societal benefit. I do not enter here into the debate as to whether (or to what extent) Smith’s positions can be reconciled, focusing instead on the separate matter of how an individual can best seek to be happy. For contributions to that orthogonal debate, however, see especially </w:t>
      </w:r>
      <w:r w:rsidRPr="005D262B">
        <w:rPr>
          <w:rFonts w:ascii="Garamond" w:hAnsi="Garamond"/>
          <w:sz w:val="24"/>
          <w:szCs w:val="24"/>
        </w:rPr>
        <w:fldChar w:fldCharType="begin"/>
      </w:r>
      <w:r w:rsidRPr="005D262B">
        <w:rPr>
          <w:rFonts w:ascii="Garamond" w:hAnsi="Garamond"/>
          <w:sz w:val="24"/>
          <w:szCs w:val="24"/>
        </w:rPr>
        <w:instrText>ADDIN BEC{Griswold, 1999 #67384@222-227; Fleischacker, 2004 #258468@104-115; Rasmussen, 2006 #249397; Hill, 2017 #111155; Matson, 2021 #205674}</w:instrText>
      </w:r>
      <w:r w:rsidRPr="005D262B">
        <w:rPr>
          <w:rFonts w:ascii="Garamond" w:hAnsi="Garamond"/>
          <w:sz w:val="24"/>
          <w:szCs w:val="24"/>
        </w:rPr>
        <w:fldChar w:fldCharType="separate"/>
      </w:r>
      <w:r w:rsidRPr="005D262B">
        <w:rPr>
          <w:rFonts w:ascii="Garamond" w:hAnsi="Garamond"/>
          <w:sz w:val="24"/>
          <w:szCs w:val="24"/>
        </w:rPr>
        <w:t>(Griswold, 1999, 222-227; Fleischacker, 2004, 104-115; Rasmussen, 2006; Hill, 2017; Matson, 2021)</w:t>
      </w:r>
      <w:r w:rsidRPr="005D262B">
        <w:rPr>
          <w:rFonts w:ascii="Garamond" w:hAnsi="Garamond"/>
          <w:sz w:val="24"/>
          <w:szCs w:val="24"/>
        </w:rPr>
        <w:fldChar w:fldCharType="end"/>
      </w:r>
    </w:p>
  </w:endnote>
  <w:endnote w:id="2">
    <w:p w14:paraId="2E18230E" w14:textId="77777777" w:rsidR="005D262B" w:rsidRPr="005D262B" w:rsidRDefault="005D262B" w:rsidP="007D2DB9">
      <w:pPr>
        <w:pStyle w:val="EndnoteText"/>
        <w:rPr>
          <w:sz w:val="24"/>
          <w:szCs w:val="24"/>
        </w:rPr>
      </w:pPr>
      <w:r w:rsidRPr="005D262B">
        <w:rPr>
          <w:rStyle w:val="EndnoteReference"/>
          <w:rFonts w:ascii="Garamond" w:hAnsi="Garamond"/>
          <w:sz w:val="24"/>
          <w:szCs w:val="24"/>
        </w:rPr>
        <w:endnoteRef/>
      </w:r>
      <w:r w:rsidRPr="005D262B">
        <w:rPr>
          <w:rFonts w:ascii="Garamond" w:hAnsi="Garamond"/>
          <w:sz w:val="24"/>
          <w:szCs w:val="24"/>
        </w:rPr>
        <w:t xml:space="preserve">Adapted with minor modification from </w:t>
      </w:r>
      <w:r w:rsidRPr="005D262B">
        <w:rPr>
          <w:rFonts w:ascii="Garamond" w:hAnsi="Garamond"/>
          <w:sz w:val="24"/>
          <w:szCs w:val="24"/>
        </w:rPr>
        <w:fldChar w:fldCharType="begin"/>
      </w:r>
      <w:r w:rsidRPr="005D262B">
        <w:rPr>
          <w:rFonts w:ascii="Garamond" w:hAnsi="Garamond"/>
          <w:sz w:val="24"/>
          <w:szCs w:val="24"/>
        </w:rPr>
        <w:instrText>ADDIN BEC{Matson, 2021 #205674@832}</w:instrText>
      </w:r>
      <w:r w:rsidRPr="005D262B">
        <w:rPr>
          <w:rFonts w:ascii="Garamond" w:hAnsi="Garamond"/>
          <w:sz w:val="24"/>
          <w:szCs w:val="24"/>
        </w:rPr>
        <w:fldChar w:fldCharType="separate"/>
      </w:r>
      <w:r w:rsidRPr="005D262B">
        <w:rPr>
          <w:rFonts w:ascii="Garamond" w:hAnsi="Garamond"/>
          <w:sz w:val="24"/>
          <w:szCs w:val="24"/>
        </w:rPr>
        <w:t>(Matson, 2021, 832)</w:t>
      </w:r>
      <w:r w:rsidRPr="005D262B">
        <w:rPr>
          <w:rFonts w:ascii="Garamond" w:hAnsi="Garamond"/>
          <w:sz w:val="24"/>
          <w:szCs w:val="24"/>
        </w:rPr>
        <w:fldChar w:fldCharType="end"/>
      </w:r>
      <w:r w:rsidRPr="005D262B">
        <w:rPr>
          <w:rFonts w:ascii="Garamond" w:hAnsi="Garamond"/>
          <w:sz w:val="24"/>
          <w:szCs w:val="24"/>
        </w:rPr>
        <w:t xml:space="preserve">, see also </w:t>
      </w:r>
      <w:r w:rsidRPr="005D262B">
        <w:rPr>
          <w:rFonts w:ascii="Garamond" w:hAnsi="Garamond"/>
          <w:sz w:val="24"/>
          <w:szCs w:val="24"/>
        </w:rPr>
        <w:fldChar w:fldCharType="begin"/>
      </w:r>
      <w:r w:rsidRPr="005D262B">
        <w:rPr>
          <w:rFonts w:ascii="Garamond" w:hAnsi="Garamond"/>
          <w:sz w:val="24"/>
          <w:szCs w:val="24"/>
        </w:rPr>
        <w:instrText>ADDIN BEC{Otteson, 2002 #285655@235}</w:instrText>
      </w:r>
      <w:r w:rsidRPr="005D262B">
        <w:rPr>
          <w:rFonts w:ascii="Garamond" w:hAnsi="Garamond"/>
          <w:sz w:val="24"/>
          <w:szCs w:val="24"/>
        </w:rPr>
        <w:fldChar w:fldCharType="separate"/>
      </w:r>
      <w:r w:rsidRPr="005D262B">
        <w:rPr>
          <w:rFonts w:ascii="Garamond" w:hAnsi="Garamond"/>
          <w:sz w:val="24"/>
          <w:szCs w:val="24"/>
        </w:rPr>
        <w:t>(Otteson, 2002, 235)</w:t>
      </w:r>
      <w:r w:rsidRPr="005D262B">
        <w:rPr>
          <w:rFonts w:ascii="Garamond" w:hAnsi="Garamond"/>
          <w:sz w:val="24"/>
          <w:szCs w:val="24"/>
        </w:rPr>
        <w:fldChar w:fldCharType="end"/>
      </w:r>
    </w:p>
  </w:endnote>
  <w:endnote w:id="3">
    <w:p w14:paraId="6F05947E" w14:textId="77777777" w:rsidR="005D262B" w:rsidRPr="005D262B" w:rsidRDefault="005D262B" w:rsidP="007D2DB9">
      <w:pPr>
        <w:pStyle w:val="EndnoteText"/>
        <w:rPr>
          <w:sz w:val="24"/>
          <w:szCs w:val="24"/>
        </w:rPr>
      </w:pPr>
      <w:r w:rsidRPr="005D262B">
        <w:rPr>
          <w:rStyle w:val="EndnoteReference"/>
          <w:rFonts w:ascii="Garamond" w:hAnsi="Garamond"/>
          <w:sz w:val="24"/>
          <w:szCs w:val="24"/>
        </w:rPr>
        <w:endnoteRef/>
      </w:r>
      <w:r w:rsidRPr="005D262B">
        <w:rPr>
          <w:rFonts w:ascii="Garamond" w:hAnsi="Garamond"/>
          <w:sz w:val="24"/>
          <w:szCs w:val="24"/>
        </w:rPr>
        <w:t xml:space="preserve"> Indeed, there are reasons for thinking that Smith takes friendship to be the most important factor of the three. See for example his claims that “Society and conversation…are the most powerful remedies for restoring the mind to its tranquillity if, at any time, it has unfortunately lost it; as well as the best preservatives of that equal and happy temper, which is so necessary to self-satisfaction and enjoyment”, and that “The mind… is rarely so disturbed, but that the company of a friend will restore it to some degree tranquillity and sedateness” (TMS I.i.4.9-10).</w:t>
      </w:r>
    </w:p>
  </w:endnote>
  <w:endnote w:id="4">
    <w:p w14:paraId="441E9FC2" w14:textId="77777777" w:rsidR="005D262B" w:rsidRPr="005D262B" w:rsidRDefault="005D262B" w:rsidP="007D2DB9">
      <w:pPr>
        <w:pStyle w:val="EndnoteText"/>
        <w:rPr>
          <w:sz w:val="24"/>
          <w:szCs w:val="24"/>
        </w:rPr>
      </w:pPr>
      <w:r w:rsidRPr="005D262B">
        <w:rPr>
          <w:rStyle w:val="EndnoteReference"/>
          <w:rFonts w:ascii="Garamond" w:hAnsi="Garamond"/>
          <w:sz w:val="24"/>
          <w:szCs w:val="24"/>
        </w:rPr>
        <w:endnoteRef/>
      </w:r>
      <w:r w:rsidRPr="005D262B">
        <w:rPr>
          <w:rFonts w:ascii="Garamond" w:hAnsi="Garamond"/>
          <w:sz w:val="24"/>
          <w:szCs w:val="24"/>
        </w:rPr>
        <w:t xml:space="preserve"> For discussion see </w:t>
      </w:r>
      <w:r w:rsidRPr="005D262B">
        <w:rPr>
          <w:rFonts w:ascii="Garamond" w:hAnsi="Garamond"/>
          <w:sz w:val="24"/>
          <w:szCs w:val="24"/>
        </w:rPr>
        <w:fldChar w:fldCharType="begin"/>
      </w:r>
      <w:r w:rsidRPr="005D262B">
        <w:rPr>
          <w:rFonts w:ascii="Garamond" w:hAnsi="Garamond"/>
          <w:sz w:val="24"/>
          <w:szCs w:val="24"/>
        </w:rPr>
        <w:instrText>ADDIN BEC{Sagar, 2022 #75935@chap. 4}</w:instrText>
      </w:r>
      <w:r w:rsidRPr="005D262B">
        <w:rPr>
          <w:rFonts w:ascii="Garamond" w:hAnsi="Garamond"/>
          <w:sz w:val="24"/>
          <w:szCs w:val="24"/>
        </w:rPr>
        <w:fldChar w:fldCharType="separate"/>
      </w:r>
      <w:r w:rsidRPr="005D262B">
        <w:rPr>
          <w:rFonts w:ascii="Garamond" w:hAnsi="Garamond"/>
          <w:sz w:val="24"/>
          <w:szCs w:val="24"/>
        </w:rPr>
        <w:t>(Sagar, 2022, chap. 4)</w:t>
      </w:r>
      <w:r w:rsidRPr="005D262B">
        <w:rPr>
          <w:rFonts w:ascii="Garamond" w:hAnsi="Garamond"/>
          <w:sz w:val="24"/>
          <w:szCs w:val="24"/>
        </w:rPr>
        <w:fldChar w:fldCharType="end"/>
      </w:r>
    </w:p>
  </w:endnote>
  <w:endnote w:id="5">
    <w:p w14:paraId="65E3A439" w14:textId="77777777" w:rsidR="005D262B" w:rsidRPr="005D262B" w:rsidRDefault="005D262B" w:rsidP="007D2DB9">
      <w:pPr>
        <w:pStyle w:val="EndnoteText"/>
        <w:rPr>
          <w:sz w:val="24"/>
          <w:szCs w:val="24"/>
        </w:rPr>
      </w:pPr>
      <w:r w:rsidRPr="005D262B">
        <w:rPr>
          <w:rStyle w:val="EndnoteReference"/>
          <w:rFonts w:ascii="Garamond" w:hAnsi="Garamond"/>
          <w:sz w:val="24"/>
          <w:szCs w:val="24"/>
        </w:rPr>
        <w:endnoteRef/>
      </w:r>
      <w:r w:rsidRPr="005D262B">
        <w:rPr>
          <w:rFonts w:ascii="Garamond" w:hAnsi="Garamond"/>
          <w:sz w:val="24"/>
          <w:szCs w:val="24"/>
        </w:rPr>
        <w:t xml:space="preserve"> i.e. leaving aside here the connections between individual pursuit of wealth and its wider societal effects, </w:t>
      </w:r>
      <w:proofErr w:type="gramStart"/>
      <w:r w:rsidRPr="005D262B">
        <w:rPr>
          <w:rFonts w:ascii="Garamond" w:hAnsi="Garamond"/>
          <w:sz w:val="24"/>
          <w:szCs w:val="24"/>
        </w:rPr>
        <w:t>in particular as</w:t>
      </w:r>
      <w:proofErr w:type="gramEnd"/>
      <w:r w:rsidRPr="005D262B">
        <w:rPr>
          <w:rFonts w:ascii="Garamond" w:hAnsi="Garamond"/>
          <w:sz w:val="24"/>
          <w:szCs w:val="24"/>
        </w:rPr>
        <w:t xml:space="preserve"> mediated via the “deception” that “nature” has imposed upon us, encouraging us to pursue wealth despite this not making us happy (TMS IV.1.10)</w:t>
      </w:r>
    </w:p>
  </w:endnote>
  <w:endnote w:id="6">
    <w:p w14:paraId="69201B3C" w14:textId="77777777" w:rsidR="005D262B" w:rsidRPr="005D262B" w:rsidRDefault="005D262B" w:rsidP="007D2DB9">
      <w:pPr>
        <w:pStyle w:val="EndnoteText"/>
        <w:rPr>
          <w:sz w:val="24"/>
          <w:szCs w:val="24"/>
        </w:rPr>
      </w:pPr>
      <w:r w:rsidRPr="005D262B">
        <w:rPr>
          <w:rStyle w:val="EndnoteReference"/>
          <w:rFonts w:ascii="Garamond" w:hAnsi="Garamond"/>
          <w:sz w:val="24"/>
          <w:szCs w:val="24"/>
        </w:rPr>
        <w:endnoteRef/>
      </w:r>
      <w:r w:rsidRPr="005D262B">
        <w:rPr>
          <w:rFonts w:ascii="Garamond" w:hAnsi="Garamond"/>
          <w:sz w:val="24"/>
          <w:szCs w:val="24"/>
        </w:rPr>
        <w:t xml:space="preserve"> A treadmill, because no matter how hard he tries, he stays in the same place (to adopt the metaphor famously introduced in </w:t>
      </w:r>
      <w:r w:rsidRPr="005D262B">
        <w:rPr>
          <w:rFonts w:ascii="Garamond" w:hAnsi="Garamond"/>
          <w:sz w:val="24"/>
          <w:szCs w:val="24"/>
        </w:rPr>
        <w:fldChar w:fldCharType="begin"/>
      </w:r>
      <w:r w:rsidRPr="005D262B">
        <w:rPr>
          <w:rFonts w:ascii="Garamond" w:hAnsi="Garamond"/>
          <w:sz w:val="24"/>
          <w:szCs w:val="24"/>
        </w:rPr>
        <w:instrText>ADDIN BEC{Brickman and Campbell, 1971 #221692}</w:instrText>
      </w:r>
      <w:r w:rsidRPr="005D262B">
        <w:rPr>
          <w:rFonts w:ascii="Garamond" w:hAnsi="Garamond"/>
          <w:sz w:val="24"/>
          <w:szCs w:val="24"/>
        </w:rPr>
        <w:fldChar w:fldCharType="separate"/>
      </w:r>
      <w:r w:rsidRPr="005D262B">
        <w:rPr>
          <w:rFonts w:ascii="Garamond" w:hAnsi="Garamond"/>
          <w:sz w:val="24"/>
          <w:szCs w:val="24"/>
        </w:rPr>
        <w:t>(Brickman and Campbell, 1971)</w:t>
      </w:r>
      <w:r w:rsidRPr="005D262B">
        <w:rPr>
          <w:rFonts w:ascii="Garamond" w:hAnsi="Garamond"/>
          <w:sz w:val="24"/>
          <w:szCs w:val="24"/>
        </w:rPr>
        <w:fldChar w:fldCharType="end"/>
      </w:r>
      <w:r w:rsidRPr="005D262B">
        <w:rPr>
          <w:rFonts w:ascii="Garamond" w:hAnsi="Garamond"/>
          <w:sz w:val="24"/>
          <w:szCs w:val="24"/>
        </w:rPr>
        <w:t xml:space="preserve">; for further discussion, see </w:t>
      </w:r>
      <w:r w:rsidRPr="005D262B">
        <w:rPr>
          <w:rFonts w:ascii="Garamond" w:hAnsi="Garamond"/>
          <w:sz w:val="24"/>
          <w:szCs w:val="24"/>
        </w:rPr>
        <w:fldChar w:fldCharType="begin"/>
      </w:r>
      <w:r w:rsidRPr="005D262B">
        <w:rPr>
          <w:rFonts w:ascii="Garamond" w:hAnsi="Garamond"/>
          <w:sz w:val="24"/>
          <w:szCs w:val="24"/>
        </w:rPr>
        <w:instrText>ADDIN BEC{Frederick, 2007 #24238}</w:instrText>
      </w:r>
      <w:r w:rsidRPr="005D262B">
        <w:rPr>
          <w:rFonts w:ascii="Garamond" w:hAnsi="Garamond"/>
          <w:sz w:val="24"/>
          <w:szCs w:val="24"/>
        </w:rPr>
        <w:fldChar w:fldCharType="separate"/>
      </w:r>
      <w:r w:rsidRPr="005D262B">
        <w:rPr>
          <w:rFonts w:ascii="Garamond" w:hAnsi="Garamond"/>
          <w:sz w:val="24"/>
          <w:szCs w:val="24"/>
        </w:rPr>
        <w:t>(Frederick, 2007)</w:t>
      </w:r>
      <w:r w:rsidRPr="005D262B">
        <w:rPr>
          <w:rFonts w:ascii="Garamond" w:hAnsi="Garamond"/>
          <w:sz w:val="24"/>
          <w:szCs w:val="24"/>
        </w:rPr>
        <w:fldChar w:fldCharType="end"/>
      </w:r>
      <w:r w:rsidRPr="005D262B">
        <w:rPr>
          <w:rFonts w:ascii="Garamond" w:hAnsi="Garamond"/>
          <w:sz w:val="24"/>
          <w:szCs w:val="24"/>
        </w:rPr>
        <w:t>)</w:t>
      </w:r>
    </w:p>
  </w:endnote>
  <w:endnote w:id="7">
    <w:p w14:paraId="0FC1C8A8" w14:textId="77777777" w:rsidR="005D262B" w:rsidRPr="005D262B" w:rsidRDefault="005D262B" w:rsidP="007D2DB9">
      <w:pPr>
        <w:pStyle w:val="EndnoteText"/>
        <w:rPr>
          <w:sz w:val="24"/>
          <w:szCs w:val="24"/>
        </w:rPr>
      </w:pPr>
      <w:r w:rsidRPr="005D262B">
        <w:rPr>
          <w:rStyle w:val="EndnoteReference"/>
          <w:rFonts w:ascii="Garamond" w:hAnsi="Garamond"/>
          <w:sz w:val="24"/>
          <w:szCs w:val="24"/>
        </w:rPr>
        <w:endnoteRef/>
      </w:r>
      <w:r w:rsidRPr="005D262B">
        <w:rPr>
          <w:rFonts w:ascii="Garamond" w:hAnsi="Garamond"/>
          <w:sz w:val="24"/>
          <w:szCs w:val="24"/>
        </w:rPr>
        <w:t xml:space="preserve"> For a more detailed and wide-ranging discussion of Smith and prudence, see </w:t>
      </w:r>
      <w:r w:rsidRPr="005D262B">
        <w:rPr>
          <w:rFonts w:ascii="Garamond" w:hAnsi="Garamond"/>
          <w:sz w:val="24"/>
          <w:szCs w:val="24"/>
        </w:rPr>
        <w:fldChar w:fldCharType="begin"/>
      </w:r>
      <w:r w:rsidRPr="005D262B">
        <w:rPr>
          <w:rFonts w:ascii="Garamond" w:hAnsi="Garamond"/>
          <w:sz w:val="24"/>
          <w:szCs w:val="24"/>
        </w:rPr>
        <w:instrText>ADDIN BEC{Hanley, 2009 #44316@chap. 4}</w:instrText>
      </w:r>
      <w:r w:rsidRPr="005D262B">
        <w:rPr>
          <w:rFonts w:ascii="Garamond" w:hAnsi="Garamond"/>
          <w:sz w:val="24"/>
          <w:szCs w:val="24"/>
        </w:rPr>
        <w:fldChar w:fldCharType="separate"/>
      </w:r>
      <w:r w:rsidRPr="005D262B">
        <w:rPr>
          <w:rFonts w:ascii="Garamond" w:hAnsi="Garamond"/>
          <w:sz w:val="24"/>
          <w:szCs w:val="24"/>
        </w:rPr>
        <w:t>(Hanley, 2009, chap. 4)</w:t>
      </w:r>
      <w:r w:rsidRPr="005D262B">
        <w:rPr>
          <w:rFonts w:ascii="Garamond" w:hAnsi="Garamond"/>
          <w:sz w:val="24"/>
          <w:szCs w:val="24"/>
        </w:rPr>
        <w:fldChar w:fldCharType="end"/>
      </w:r>
      <w:r w:rsidRPr="005D262B">
        <w:rPr>
          <w:rFonts w:ascii="Garamond" w:hAnsi="Garamond"/>
          <w:sz w:val="24"/>
          <w:szCs w:val="24"/>
        </w:rPr>
        <w:t xml:space="preserve">, as well as </w:t>
      </w:r>
      <w:r w:rsidRPr="005D262B">
        <w:rPr>
          <w:rFonts w:ascii="Garamond" w:hAnsi="Garamond"/>
          <w:sz w:val="24"/>
          <w:szCs w:val="24"/>
        </w:rPr>
        <w:fldChar w:fldCharType="begin"/>
      </w:r>
      <w:r w:rsidRPr="005D262B">
        <w:rPr>
          <w:rFonts w:ascii="Garamond" w:hAnsi="Garamond"/>
          <w:sz w:val="24"/>
          <w:szCs w:val="24"/>
        </w:rPr>
        <w:instrText>ADDIN BEC{Griswold, 1999 #67384@202-210}</w:instrText>
      </w:r>
      <w:r w:rsidRPr="005D262B">
        <w:rPr>
          <w:rFonts w:ascii="Garamond" w:hAnsi="Garamond"/>
          <w:sz w:val="24"/>
          <w:szCs w:val="24"/>
        </w:rPr>
        <w:fldChar w:fldCharType="separate"/>
      </w:r>
      <w:r w:rsidRPr="005D262B">
        <w:rPr>
          <w:rFonts w:ascii="Garamond" w:hAnsi="Garamond"/>
          <w:sz w:val="24"/>
          <w:szCs w:val="24"/>
        </w:rPr>
        <w:t>(Griswold, 1999, 202-210)</w:t>
      </w:r>
      <w:r w:rsidRPr="005D262B">
        <w:rPr>
          <w:rFonts w:ascii="Garamond" w:hAnsi="Garamond"/>
          <w:sz w:val="24"/>
          <w:szCs w:val="24"/>
        </w:rPr>
        <w:fldChar w:fldCharType="end"/>
      </w:r>
      <w:r w:rsidRPr="005D262B">
        <w:rPr>
          <w:rFonts w:ascii="Garamond" w:hAnsi="Garamond"/>
          <w:sz w:val="24"/>
          <w:szCs w:val="24"/>
        </w:rPr>
        <w:t xml:space="preserve"> </w:t>
      </w:r>
    </w:p>
  </w:endnote>
  <w:endnote w:id="8">
    <w:p w14:paraId="183B922D" w14:textId="77777777" w:rsidR="005D262B" w:rsidRPr="005D262B" w:rsidRDefault="005D262B" w:rsidP="007D2DB9">
      <w:pPr>
        <w:autoSpaceDE w:val="0"/>
        <w:autoSpaceDN w:val="0"/>
        <w:adjustRightInd w:val="0"/>
      </w:pPr>
      <w:r w:rsidRPr="005D262B">
        <w:rPr>
          <w:rStyle w:val="EndnoteReference"/>
          <w:rFonts w:ascii="Garamond" w:hAnsi="Garamond"/>
        </w:rPr>
        <w:endnoteRef/>
      </w:r>
      <w:r w:rsidRPr="005D262B">
        <w:rPr>
          <w:rFonts w:ascii="Garamond" w:hAnsi="Garamond"/>
        </w:rPr>
        <w:t xml:space="preserve"> This led to the Stoics </w:t>
      </w:r>
      <w:r w:rsidRPr="005D262B">
        <w:rPr>
          <w:rFonts w:ascii="Garamond" w:hAnsi="Garamond"/>
          <w:i/>
          <w:iCs/>
        </w:rPr>
        <w:t>nearly</w:t>
      </w:r>
      <w:r w:rsidRPr="005D262B">
        <w:rPr>
          <w:rFonts w:ascii="Garamond" w:hAnsi="Garamond"/>
        </w:rPr>
        <w:t xml:space="preserve"> being in the right in supposing that “</w:t>
      </w:r>
      <w:r w:rsidRPr="005D262B">
        <w:rPr>
          <w:rFonts w:ascii="Garamond" w:hAnsi="Garamond"/>
          <w:kern w:val="0"/>
        </w:rPr>
        <w:t xml:space="preserve">that, between one permanent situation and another, there was, with regard to real happiness, no essential difference: or that, if there were any difference, it was no more than just sufficient to render some of them the objects of simple choice or preference; but not of any earnest or anxious desire: and others, of simple rejection, as being fit to be set aside or avoided; but not of any earnest or anxious aversion” (TMS III.3.30). They were only </w:t>
      </w:r>
      <w:r w:rsidRPr="005D262B">
        <w:rPr>
          <w:rFonts w:ascii="Garamond" w:hAnsi="Garamond"/>
          <w:i/>
          <w:iCs/>
          <w:kern w:val="0"/>
        </w:rPr>
        <w:t>nearly</w:t>
      </w:r>
      <w:r w:rsidRPr="005D262B">
        <w:rPr>
          <w:rFonts w:ascii="Garamond" w:hAnsi="Garamond"/>
          <w:kern w:val="0"/>
        </w:rPr>
        <w:t xml:space="preserve"> in the right, from Smith’s perspective, because there remains some essential difference between permanent situations beyond what the Stoics proposed, even if this is indeed much less the case than is commonly supposed – hence why the prudent man is not indifferent to improving his situation, over time, but does so steadily, and without falling into the pitfalls exhibited by the poor man’s son.</w:t>
      </w:r>
    </w:p>
  </w:endnote>
  <w:endnote w:id="9">
    <w:p w14:paraId="40638437" w14:textId="77777777" w:rsidR="005D262B" w:rsidRDefault="005D262B" w:rsidP="007D2DB9">
      <w:pPr>
        <w:pStyle w:val="EndnoteText"/>
      </w:pPr>
      <w:r w:rsidRPr="005D262B">
        <w:rPr>
          <w:rStyle w:val="EndnoteReference"/>
          <w:rFonts w:ascii="Garamond" w:hAnsi="Garamond"/>
          <w:sz w:val="24"/>
          <w:szCs w:val="24"/>
        </w:rPr>
        <w:endnoteRef/>
      </w:r>
      <w:r w:rsidRPr="005D262B">
        <w:rPr>
          <w:rFonts w:ascii="Garamond" w:hAnsi="Garamond"/>
          <w:sz w:val="24"/>
          <w:szCs w:val="24"/>
        </w:rPr>
        <w:t xml:space="preserve"> </w:t>
      </w:r>
      <w:r w:rsidRPr="005D262B">
        <w:rPr>
          <w:rFonts w:ascii="Garamond" w:hAnsi="Garamond"/>
          <w:sz w:val="24"/>
          <w:szCs w:val="24"/>
        </w:rPr>
        <w:fldChar w:fldCharType="begin"/>
      </w:r>
      <w:r w:rsidRPr="005D262B">
        <w:rPr>
          <w:rFonts w:ascii="Garamond" w:hAnsi="Garamond"/>
          <w:sz w:val="24"/>
          <w:szCs w:val="24"/>
        </w:rPr>
        <w:instrText>ADDIN BEC{Frederick and Loewenstein, 1999 #150413; Brickman et al., 1978 #204833; Headey, 2008 #273200}</w:instrText>
      </w:r>
      <w:r w:rsidRPr="005D262B">
        <w:rPr>
          <w:rFonts w:ascii="Garamond" w:hAnsi="Garamond"/>
          <w:sz w:val="24"/>
          <w:szCs w:val="24"/>
        </w:rPr>
        <w:fldChar w:fldCharType="separate"/>
      </w:r>
      <w:r w:rsidRPr="005D262B">
        <w:rPr>
          <w:rFonts w:ascii="Garamond" w:hAnsi="Garamond"/>
          <w:sz w:val="24"/>
          <w:szCs w:val="24"/>
        </w:rPr>
        <w:t>(Frederick and Loewenstein, 1999; Brickman et al., 1978; Headey, 2008)</w:t>
      </w:r>
      <w:r w:rsidRPr="005D262B">
        <w:rPr>
          <w:rFonts w:ascii="Garamond" w:hAnsi="Garamond"/>
          <w:sz w:val="24"/>
          <w:szCs w:val="24"/>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A8CD7" w14:textId="77777777" w:rsidR="00411A88" w:rsidRDefault="00411A88" w:rsidP="007D2DB9">
      <w:r>
        <w:separator/>
      </w:r>
    </w:p>
  </w:footnote>
  <w:footnote w:type="continuationSeparator" w:id="0">
    <w:p w14:paraId="0E3154D0" w14:textId="77777777" w:rsidR="00411A88" w:rsidRDefault="00411A88" w:rsidP="007D2D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B9"/>
    <w:rsid w:val="00153176"/>
    <w:rsid w:val="00231EBF"/>
    <w:rsid w:val="00411A88"/>
    <w:rsid w:val="005867E1"/>
    <w:rsid w:val="005D262B"/>
    <w:rsid w:val="006E3128"/>
    <w:rsid w:val="007D2DB9"/>
    <w:rsid w:val="00B14EFA"/>
    <w:rsid w:val="00F52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4523CD"/>
  <w15:chartTrackingRefBased/>
  <w15:docId w15:val="{ABB7E5B5-CF79-4446-AF98-93D4924E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D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D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D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D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D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D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D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D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D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D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D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D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D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D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D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DB9"/>
    <w:rPr>
      <w:rFonts w:eastAsiaTheme="majorEastAsia" w:cstheme="majorBidi"/>
      <w:color w:val="272727" w:themeColor="text1" w:themeTint="D8"/>
    </w:rPr>
  </w:style>
  <w:style w:type="paragraph" w:styleId="Title">
    <w:name w:val="Title"/>
    <w:basedOn w:val="Normal"/>
    <w:next w:val="Normal"/>
    <w:link w:val="TitleChar"/>
    <w:uiPriority w:val="10"/>
    <w:qFormat/>
    <w:rsid w:val="007D2D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D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D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D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D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2DB9"/>
    <w:rPr>
      <w:i/>
      <w:iCs/>
      <w:color w:val="404040" w:themeColor="text1" w:themeTint="BF"/>
    </w:rPr>
  </w:style>
  <w:style w:type="paragraph" w:styleId="ListParagraph">
    <w:name w:val="List Paragraph"/>
    <w:basedOn w:val="Normal"/>
    <w:uiPriority w:val="34"/>
    <w:qFormat/>
    <w:rsid w:val="007D2DB9"/>
    <w:pPr>
      <w:ind w:left="720"/>
      <w:contextualSpacing/>
    </w:pPr>
  </w:style>
  <w:style w:type="character" w:styleId="IntenseEmphasis">
    <w:name w:val="Intense Emphasis"/>
    <w:basedOn w:val="DefaultParagraphFont"/>
    <w:uiPriority w:val="21"/>
    <w:qFormat/>
    <w:rsid w:val="007D2DB9"/>
    <w:rPr>
      <w:i/>
      <w:iCs/>
      <w:color w:val="0F4761" w:themeColor="accent1" w:themeShade="BF"/>
    </w:rPr>
  </w:style>
  <w:style w:type="paragraph" w:styleId="IntenseQuote">
    <w:name w:val="Intense Quote"/>
    <w:basedOn w:val="Normal"/>
    <w:next w:val="Normal"/>
    <w:link w:val="IntenseQuoteChar"/>
    <w:uiPriority w:val="30"/>
    <w:qFormat/>
    <w:rsid w:val="007D2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DB9"/>
    <w:rPr>
      <w:i/>
      <w:iCs/>
      <w:color w:val="0F4761" w:themeColor="accent1" w:themeShade="BF"/>
    </w:rPr>
  </w:style>
  <w:style w:type="character" w:styleId="IntenseReference">
    <w:name w:val="Intense Reference"/>
    <w:basedOn w:val="DefaultParagraphFont"/>
    <w:uiPriority w:val="32"/>
    <w:qFormat/>
    <w:rsid w:val="007D2DB9"/>
    <w:rPr>
      <w:b/>
      <w:bCs/>
      <w:smallCaps/>
      <w:color w:val="0F4761" w:themeColor="accent1" w:themeShade="BF"/>
      <w:spacing w:val="5"/>
    </w:rPr>
  </w:style>
  <w:style w:type="paragraph" w:styleId="FootnoteText">
    <w:name w:val="footnote text"/>
    <w:basedOn w:val="Normal"/>
    <w:link w:val="FootnoteTextChar"/>
    <w:uiPriority w:val="99"/>
    <w:semiHidden/>
    <w:unhideWhenUsed/>
    <w:rsid w:val="007D2DB9"/>
    <w:rPr>
      <w:rFonts w:eastAsia="Times New Roman" w:cs="Times New Roman"/>
      <w:sz w:val="20"/>
      <w:szCs w:val="20"/>
      <w14:ligatures w14:val="none"/>
    </w:rPr>
  </w:style>
  <w:style w:type="character" w:customStyle="1" w:styleId="FootnoteTextChar">
    <w:name w:val="Footnote Text Char"/>
    <w:basedOn w:val="DefaultParagraphFont"/>
    <w:link w:val="FootnoteText"/>
    <w:uiPriority w:val="99"/>
    <w:semiHidden/>
    <w:rsid w:val="007D2DB9"/>
    <w:rPr>
      <w:rFonts w:eastAsia="Times New Roman" w:cs="Times New Roman"/>
      <w:sz w:val="20"/>
      <w:szCs w:val="20"/>
      <w14:ligatures w14:val="none"/>
    </w:rPr>
  </w:style>
  <w:style w:type="character" w:styleId="FootnoteReference">
    <w:name w:val="footnote reference"/>
    <w:basedOn w:val="DefaultParagraphFont"/>
    <w:uiPriority w:val="99"/>
    <w:semiHidden/>
    <w:unhideWhenUsed/>
    <w:rsid w:val="007D2DB9"/>
    <w:rPr>
      <w:rFonts w:cs="Times New Roman"/>
      <w:vertAlign w:val="superscript"/>
    </w:rPr>
  </w:style>
  <w:style w:type="paragraph" w:styleId="EndnoteText">
    <w:name w:val="endnote text"/>
    <w:basedOn w:val="Normal"/>
    <w:link w:val="EndnoteTextChar"/>
    <w:uiPriority w:val="99"/>
    <w:semiHidden/>
    <w:unhideWhenUsed/>
    <w:rsid w:val="005D262B"/>
    <w:rPr>
      <w:sz w:val="20"/>
      <w:szCs w:val="20"/>
    </w:rPr>
  </w:style>
  <w:style w:type="character" w:customStyle="1" w:styleId="EndnoteTextChar">
    <w:name w:val="Endnote Text Char"/>
    <w:basedOn w:val="DefaultParagraphFont"/>
    <w:link w:val="EndnoteText"/>
    <w:uiPriority w:val="99"/>
    <w:semiHidden/>
    <w:rsid w:val="005D262B"/>
    <w:rPr>
      <w:sz w:val="20"/>
      <w:szCs w:val="20"/>
    </w:rPr>
  </w:style>
  <w:style w:type="character" w:styleId="EndnoteReference">
    <w:name w:val="endnote reference"/>
    <w:basedOn w:val="DefaultParagraphFont"/>
    <w:uiPriority w:val="99"/>
    <w:semiHidden/>
    <w:unhideWhenUsed/>
    <w:rsid w:val="005D26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97CDD-0B22-0C49-B308-FE91286A9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6500</Words>
  <Characters>37054</Characters>
  <Application>Microsoft Office Word</Application>
  <DocSecurity>0</DocSecurity>
  <Lines>308</Lines>
  <Paragraphs>86</Paragraphs>
  <ScaleCrop>false</ScaleCrop>
  <Company/>
  <LinksUpToDate>false</LinksUpToDate>
  <CharactersWithSpaces>43468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Sagar</dc:creator>
  <cp:keywords/>
  <dc:description/>
  <cp:lastModifiedBy>Paul Sagar</cp:lastModifiedBy>
  <cp:revision>3</cp:revision>
  <dcterms:created xsi:type="dcterms:W3CDTF">2025-06-02T14:33:00Z</dcterms:created>
  <dcterms:modified xsi:type="dcterms:W3CDTF">2025-06-02T14:39:00Z</dcterms:modified>
</cp:coreProperties>
</file>