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909A55A" w14:textId="77777777" w:rsidR="0085619A" w:rsidRPr="0085619A" w:rsidRDefault="0085619A" w:rsidP="0085619A">
      <w:pPr>
        <w:jc w:val="center"/>
        <w:rPr>
          <w:rFonts w:ascii="Baskerville" w:hAnsi="Baskerville"/>
        </w:rPr>
      </w:pPr>
    </w:p>
    <w:p w14:paraId="4219461C" w14:textId="77777777" w:rsidR="0085619A" w:rsidRPr="0085619A" w:rsidRDefault="0085619A" w:rsidP="0085619A">
      <w:pPr>
        <w:jc w:val="center"/>
        <w:rPr>
          <w:rFonts w:ascii="Baskerville" w:hAnsi="Baskerville"/>
        </w:rPr>
      </w:pPr>
    </w:p>
    <w:p w14:paraId="5EA386E6" w14:textId="77777777" w:rsidR="0085619A" w:rsidRPr="0085619A" w:rsidRDefault="0085619A" w:rsidP="0085619A">
      <w:pPr>
        <w:jc w:val="center"/>
        <w:rPr>
          <w:rFonts w:ascii="Baskerville" w:hAnsi="Baskerville"/>
          <w:b/>
          <w:bCs/>
          <w:sz w:val="32"/>
          <w:szCs w:val="32"/>
        </w:rPr>
      </w:pPr>
      <w:r w:rsidRPr="0085619A">
        <w:rPr>
          <w:rFonts w:ascii="Baskerville" w:hAnsi="Baskerville"/>
          <w:b/>
          <w:bCs/>
          <w:sz w:val="32"/>
          <w:szCs w:val="32"/>
        </w:rPr>
        <w:t>Deserving historical legacy</w:t>
      </w:r>
    </w:p>
    <w:p w14:paraId="427B0085" w14:textId="77777777" w:rsidR="0085619A" w:rsidRPr="0085619A" w:rsidRDefault="0085619A" w:rsidP="0085619A">
      <w:pPr>
        <w:rPr>
          <w:rFonts w:ascii="Baskerville" w:hAnsi="Baskerville"/>
        </w:rPr>
      </w:pPr>
    </w:p>
    <w:p w14:paraId="58DE5A01" w14:textId="77777777" w:rsidR="00321C95" w:rsidRDefault="00321C95" w:rsidP="0085619A">
      <w:pPr>
        <w:rPr>
          <w:rFonts w:ascii="Baskerville" w:hAnsi="Baskerville"/>
        </w:rPr>
      </w:pPr>
    </w:p>
    <w:p w14:paraId="743B6AE2" w14:textId="5E3ABD73" w:rsidR="00321C95" w:rsidRPr="00321C95" w:rsidRDefault="00321C95" w:rsidP="00321C95">
      <w:pPr>
        <w:jc w:val="center"/>
        <w:rPr>
          <w:rFonts w:ascii="Baskerville" w:hAnsi="Baskerville"/>
          <w:b/>
          <w:bCs/>
        </w:rPr>
      </w:pPr>
      <w:r w:rsidRPr="00321C95">
        <w:rPr>
          <w:rFonts w:ascii="Baskerville" w:hAnsi="Baskerville"/>
          <w:b/>
          <w:bCs/>
        </w:rPr>
        <w:t>Paul Sagar</w:t>
      </w:r>
    </w:p>
    <w:p w14:paraId="4DEDAA7C" w14:textId="088723BF" w:rsidR="00321C95" w:rsidRDefault="00321C95" w:rsidP="00321C95">
      <w:pPr>
        <w:jc w:val="center"/>
        <w:rPr>
          <w:rFonts w:ascii="Baskerville" w:hAnsi="Baskerville"/>
          <w:b/>
          <w:bCs/>
        </w:rPr>
      </w:pPr>
      <w:r w:rsidRPr="00321C95">
        <w:rPr>
          <w:rFonts w:ascii="Baskerville" w:hAnsi="Baskerville"/>
          <w:b/>
          <w:bCs/>
        </w:rPr>
        <w:t>King’s College London</w:t>
      </w:r>
    </w:p>
    <w:p w14:paraId="034EA0D9" w14:textId="77777777" w:rsidR="00321C95" w:rsidRDefault="00321C95" w:rsidP="00321C95">
      <w:pPr>
        <w:jc w:val="center"/>
        <w:rPr>
          <w:rFonts w:ascii="Baskerville" w:hAnsi="Baskerville"/>
          <w:b/>
          <w:bCs/>
        </w:rPr>
      </w:pPr>
    </w:p>
    <w:p w14:paraId="34391151" w14:textId="77777777" w:rsidR="00321C95" w:rsidRPr="00321C95" w:rsidRDefault="00321C95" w:rsidP="00321C95">
      <w:pPr>
        <w:jc w:val="center"/>
        <w:rPr>
          <w:rFonts w:ascii="Baskerville" w:hAnsi="Baskerville"/>
          <w:b/>
          <w:bCs/>
        </w:rPr>
      </w:pPr>
    </w:p>
    <w:p w14:paraId="25FB6216" w14:textId="77777777" w:rsidR="00321C95" w:rsidRDefault="00321C95" w:rsidP="0085619A">
      <w:pPr>
        <w:rPr>
          <w:rFonts w:ascii="Baskerville" w:hAnsi="Baskerville"/>
        </w:rPr>
      </w:pPr>
    </w:p>
    <w:p w14:paraId="03CFB56D" w14:textId="2680604E" w:rsidR="0085619A" w:rsidRPr="0085619A" w:rsidRDefault="0085619A" w:rsidP="0085619A">
      <w:pPr>
        <w:rPr>
          <w:rFonts w:ascii="Baskerville" w:hAnsi="Baskerville"/>
        </w:rPr>
      </w:pPr>
      <w:r w:rsidRPr="0085619A">
        <w:rPr>
          <w:rFonts w:ascii="Baskerville" w:hAnsi="Baskerville"/>
        </w:rPr>
        <w:t xml:space="preserve">Bernard Williams on philosophy and history, eds. M. Queloz and </w:t>
      </w:r>
      <w:proofErr w:type="spellStart"/>
      <w:proofErr w:type="gramStart"/>
      <w:r w:rsidRPr="0085619A">
        <w:rPr>
          <w:rFonts w:ascii="Baskerville" w:hAnsi="Baskerville"/>
        </w:rPr>
        <w:t>v.Ackeren</w:t>
      </w:r>
      <w:proofErr w:type="spellEnd"/>
      <w:proofErr w:type="gramEnd"/>
      <w:r w:rsidRPr="0085619A">
        <w:rPr>
          <w:rStyle w:val="FootnoteReference"/>
          <w:rFonts w:ascii="Baskerville" w:hAnsi="Baskerville"/>
        </w:rPr>
        <w:footnoteReference w:id="1"/>
      </w:r>
    </w:p>
    <w:p w14:paraId="526FD889" w14:textId="77777777" w:rsidR="0085619A" w:rsidRPr="0085619A" w:rsidRDefault="0085619A" w:rsidP="0085619A">
      <w:pPr>
        <w:rPr>
          <w:rFonts w:ascii="Baskerville" w:hAnsi="Baskerville"/>
        </w:rPr>
      </w:pPr>
    </w:p>
    <w:p w14:paraId="27D2D39E" w14:textId="77777777" w:rsidR="0085619A" w:rsidRPr="0085619A" w:rsidRDefault="0085619A" w:rsidP="0085619A">
      <w:pPr>
        <w:rPr>
          <w:rFonts w:ascii="Baskerville" w:hAnsi="Baskerville"/>
        </w:rPr>
      </w:pPr>
      <w:r w:rsidRPr="0085619A">
        <w:rPr>
          <w:rFonts w:ascii="Baskerville" w:hAnsi="Baskerville"/>
        </w:rPr>
        <w:t>Bernard Williams on law and jurisprudence, eds D. Peixoto, J. Rabanos and V. Rodriguez-Blanco</w:t>
      </w:r>
      <w:r w:rsidRPr="0085619A">
        <w:rPr>
          <w:rStyle w:val="FootnoteReference"/>
          <w:rFonts w:ascii="Baskerville" w:hAnsi="Baskerville"/>
        </w:rPr>
        <w:footnoteReference w:id="2"/>
      </w:r>
    </w:p>
    <w:p w14:paraId="5E0D11B0" w14:textId="77777777" w:rsidR="0085619A" w:rsidRPr="0085619A" w:rsidRDefault="0085619A" w:rsidP="0085619A">
      <w:pPr>
        <w:jc w:val="center"/>
        <w:rPr>
          <w:rFonts w:ascii="Baskerville" w:hAnsi="Baskerville"/>
        </w:rPr>
      </w:pPr>
    </w:p>
    <w:p w14:paraId="366C7D1B" w14:textId="77777777" w:rsidR="0085619A" w:rsidRPr="0085619A" w:rsidRDefault="0085619A" w:rsidP="0085619A">
      <w:pPr>
        <w:rPr>
          <w:rFonts w:ascii="Baskerville" w:hAnsi="Baskerville"/>
        </w:rPr>
      </w:pPr>
    </w:p>
    <w:p w14:paraId="7B084B6C" w14:textId="77777777" w:rsidR="0085619A" w:rsidRPr="0085619A" w:rsidRDefault="0085619A" w:rsidP="0085619A">
      <w:pPr>
        <w:jc w:val="center"/>
        <w:rPr>
          <w:rFonts w:ascii="Baskerville" w:hAnsi="Baskerville"/>
        </w:rPr>
      </w:pPr>
      <w:r w:rsidRPr="0085619A">
        <w:rPr>
          <w:rFonts w:ascii="Baskerville" w:hAnsi="Baskerville"/>
        </w:rPr>
        <w:t>*</w:t>
      </w:r>
    </w:p>
    <w:p w14:paraId="08426D8B" w14:textId="77777777" w:rsidR="0085619A" w:rsidRPr="0085619A" w:rsidRDefault="0085619A" w:rsidP="0085619A">
      <w:pPr>
        <w:rPr>
          <w:rFonts w:ascii="Baskerville" w:hAnsi="Baskerville"/>
        </w:rPr>
      </w:pPr>
    </w:p>
    <w:p w14:paraId="777111FC" w14:textId="77777777" w:rsidR="0085619A" w:rsidRPr="0085619A" w:rsidRDefault="0085619A" w:rsidP="0085619A">
      <w:pPr>
        <w:rPr>
          <w:rFonts w:ascii="Baskerville" w:hAnsi="Baskerville"/>
        </w:rPr>
      </w:pPr>
      <w:r w:rsidRPr="0085619A">
        <w:rPr>
          <w:rFonts w:ascii="Baskerville" w:hAnsi="Baskerville"/>
        </w:rPr>
        <w:t>Late in life, Alisdair MacIntyre endorsed the view that Bernard Williams was “arguably the greatest British philosopher of his era,” despite having been “at odds with every other major figure in the discipline.” Nonetheless, “the vast majority of those now at work in academic moral philosophy continue to write as though Williams had never existed, although this is a more interesting fact about them than it is about Williams.”</w:t>
      </w:r>
      <w:r w:rsidRPr="0085619A">
        <w:rPr>
          <w:rStyle w:val="FootnoteReference"/>
          <w:rFonts w:ascii="Baskerville" w:hAnsi="Baskerville"/>
        </w:rPr>
        <w:footnoteReference w:id="3"/>
      </w:r>
      <w:r w:rsidRPr="0085619A">
        <w:rPr>
          <w:rFonts w:ascii="Baskerville" w:hAnsi="Baskerville"/>
        </w:rPr>
        <w:t xml:space="preserve"> </w:t>
      </w:r>
    </w:p>
    <w:p w14:paraId="47CBDBFE" w14:textId="77777777" w:rsidR="0085619A" w:rsidRPr="0085619A" w:rsidRDefault="0085619A" w:rsidP="0085619A">
      <w:pPr>
        <w:rPr>
          <w:rFonts w:ascii="Baskerville" w:hAnsi="Baskerville"/>
        </w:rPr>
      </w:pPr>
    </w:p>
    <w:p w14:paraId="72C38B3E" w14:textId="77777777" w:rsidR="0085619A" w:rsidRPr="0085619A" w:rsidRDefault="0085619A" w:rsidP="0085619A">
      <w:pPr>
        <w:rPr>
          <w:rFonts w:ascii="Baskerville" w:hAnsi="Baskerville"/>
        </w:rPr>
      </w:pPr>
      <w:r w:rsidRPr="0085619A">
        <w:rPr>
          <w:rFonts w:ascii="Baskerville" w:hAnsi="Baskerville"/>
        </w:rPr>
        <w:t xml:space="preserve">MacIntyre was right on both counts, and in his wider admiration for Williams. But it has been over 20 years since Williams died, and that means he inevitably becomes not just a philosopher of major standing, but increasingly a philosopher of major standing who lived and wrote in the past. The further away he recedes from us, the more he becomes a historical, not a contemporary, figure. Inevitably, the relationship that thinkers today stand in towards him changes, and will continue to change, in unpredictable ways. </w:t>
      </w:r>
    </w:p>
    <w:p w14:paraId="52C1BFE9" w14:textId="77777777" w:rsidR="0085619A" w:rsidRPr="0085619A" w:rsidRDefault="0085619A" w:rsidP="0085619A">
      <w:pPr>
        <w:rPr>
          <w:rFonts w:ascii="Baskerville" w:hAnsi="Baskerville"/>
        </w:rPr>
      </w:pPr>
    </w:p>
    <w:p w14:paraId="6DEC272E" w14:textId="77777777" w:rsidR="0085619A" w:rsidRPr="0085619A" w:rsidRDefault="0085619A" w:rsidP="0085619A">
      <w:pPr>
        <w:rPr>
          <w:rFonts w:ascii="Baskerville" w:hAnsi="Baskerville"/>
        </w:rPr>
      </w:pPr>
      <w:r w:rsidRPr="0085619A">
        <w:rPr>
          <w:rFonts w:ascii="Baskerville" w:hAnsi="Baskerville"/>
        </w:rPr>
        <w:t>Not that you would necessarily know it from these two collections of essays. Across the run of 37 chapters, only one contributor (Miranda Fricker’s) makes this apparently elementary point when setting up her contribution. And in other circumstances, perhaps it would simply be a pedantic (historian’s?) point to make, one rightly passed over by philosophers. The problem, however, is that we are talking about Bernard Williams. And one of the signal features of his later work was an insistence that philosophy needs to pay careful attention to history, and that until philosophers develop a much more acute historical sensibility, philosophy will continue to go off in the wrong directions. Accordingly, these two books provide an opportunity to consider Williams’s legacy in more ways than one. Not just his direct intellectual impact upon subsequent thinkers. But the nature of that impact, and whether philosophers have been fully paying attention. Many seem to have heard. But have they listened?</w:t>
      </w:r>
    </w:p>
    <w:p w14:paraId="17A8123D" w14:textId="77777777" w:rsidR="0085619A" w:rsidRPr="0085619A" w:rsidRDefault="0085619A" w:rsidP="0085619A">
      <w:pPr>
        <w:rPr>
          <w:rFonts w:ascii="Baskerville" w:hAnsi="Baskerville"/>
        </w:rPr>
      </w:pPr>
    </w:p>
    <w:p w14:paraId="25D071AC" w14:textId="77777777" w:rsidR="0085619A" w:rsidRPr="0085619A" w:rsidRDefault="0085619A" w:rsidP="0085619A">
      <w:pPr>
        <w:rPr>
          <w:rFonts w:ascii="Baskerville" w:hAnsi="Baskerville"/>
        </w:rPr>
      </w:pPr>
      <w:r w:rsidRPr="0085619A">
        <w:rPr>
          <w:rFonts w:ascii="Baskerville" w:hAnsi="Baskerville"/>
        </w:rPr>
        <w:t xml:space="preserve">There is no doubt that Williams’s specific ideas have been impactful. Across both books we hear a lot about internal reasons, genealogy, the absolute conception; the usual greatest hits. </w:t>
      </w:r>
      <w:r w:rsidRPr="0085619A">
        <w:rPr>
          <w:rFonts w:ascii="Baskerville" w:hAnsi="Baskerville"/>
        </w:rPr>
        <w:lastRenderedPageBreak/>
        <w:t>This is often to the good, and can lead to some insightful contributions, for example regarding how to read Wittgenstein, the inadequacy of Ronald Dworkin’s jurisprudence, or the Williamsian wisdom available in The Man Who Shot Liberty Valance (1962). As ever with these affairs, there are a minority of very good essays, a couple of frankly poor contributions, while most of the chapters are just fine. That is not a criticism, just a recurring feature of the format. If anything, the editors have done well to improve the ratio compared to the norm.</w:t>
      </w:r>
    </w:p>
    <w:p w14:paraId="48A5A036" w14:textId="77777777" w:rsidR="0085619A" w:rsidRPr="0085619A" w:rsidRDefault="0085619A" w:rsidP="0085619A">
      <w:pPr>
        <w:rPr>
          <w:rFonts w:ascii="Baskerville" w:hAnsi="Baskerville"/>
        </w:rPr>
      </w:pPr>
    </w:p>
    <w:p w14:paraId="15001176" w14:textId="77777777" w:rsidR="0085619A" w:rsidRPr="0085619A" w:rsidRDefault="0085619A" w:rsidP="0085619A">
      <w:pPr>
        <w:rPr>
          <w:rFonts w:ascii="Baskerville" w:hAnsi="Baskerville"/>
        </w:rPr>
      </w:pPr>
      <w:r w:rsidRPr="0085619A">
        <w:rPr>
          <w:rFonts w:ascii="Baskerville" w:hAnsi="Baskerville"/>
        </w:rPr>
        <w:t>Regarding the second question however – Williams’s legacy in terms of how philosophers do philosophy – the two books taken together provide an insight into the current state (or if you prefer, health) of that field. The first point is that both collections are overwhelmingly dominated by, precisely, philosophers. To some extent this is inevitable, and to be expected, given that Williams was a philosopher, and most of his readers remain philosophers. Still, looking down the list of contributors, you would be forgiven for thinking that the only people who read Williams today are those who first and foremost identify as professional philosophers in some capacity (usually because they are employed in philosophy departments, or as philosophers in law faculties). This is particularly striking in the collection Philosophy and History, where not a single contributor is professionally identified primarily as a historian, of ideas or otherwise. (A partial exception here is John Marenbon, whose punchy essay is one of the few to show genuine historical learning.)</w:t>
      </w:r>
    </w:p>
    <w:p w14:paraId="3EAA872D" w14:textId="77777777" w:rsidR="0085619A" w:rsidRPr="0085619A" w:rsidRDefault="0085619A" w:rsidP="0085619A">
      <w:pPr>
        <w:rPr>
          <w:rFonts w:ascii="Baskerville" w:hAnsi="Baskerville"/>
        </w:rPr>
      </w:pPr>
    </w:p>
    <w:p w14:paraId="2F10A2BD" w14:textId="77777777" w:rsidR="0085619A" w:rsidRPr="0085619A" w:rsidRDefault="0085619A" w:rsidP="0085619A">
      <w:pPr>
        <w:rPr>
          <w:rFonts w:ascii="Baskerville" w:hAnsi="Baskerville"/>
        </w:rPr>
      </w:pPr>
      <w:r w:rsidRPr="0085619A">
        <w:rPr>
          <w:rFonts w:ascii="Baskerville" w:hAnsi="Baskerville"/>
        </w:rPr>
        <w:t>It is worth bringing home why this is particularly striking in work orientated around Williams. We hear a lot, from many contributors, about how Williams drew a distinction in his Descartes: The Project of Pure Enquiry between what he called “the history of philosophy” and “the history of ideas”. As he put it, although there is no clean break between the two, the first is philosophy “before” it is history, whereas the latter is history “before” it is philosophy.</w:t>
      </w:r>
      <w:r w:rsidRPr="0085619A">
        <w:rPr>
          <w:rStyle w:val="FootnoteReference"/>
          <w:rFonts w:ascii="Baskerville" w:hAnsi="Baskerville"/>
        </w:rPr>
        <w:footnoteReference w:id="4"/>
      </w:r>
      <w:r w:rsidRPr="0085619A">
        <w:rPr>
          <w:rFonts w:ascii="Baskerville" w:hAnsi="Baskerville"/>
        </w:rPr>
        <w:t xml:space="preserve"> (We can think of the history of ideas as about trying to find out what a given intervention meant then, whereas when we do the history of philosophy we are trying to think, at least partially, in terms of what a past contribution can help us to think now.) Contributors repeatedly genuflect before this distinction. Some subject it to conceptual analysis, attack or defence. (They are philosophers, after all.) Often it gets paired with reverence for Williams’s late insistence that philosophy be a humanistic discipline: one that is intimately bound up with insights from history, psychology, anthropology, social science, and various other disciplines required for making philosophy the impure approach to human understanding that Williams claimed it must be. And this is all to be expected. But it’s hard not to notice that few contributors ever get round to doing any impure philosophy. (Obviously this is no objection against those authors who think Williams got it wrong, but it does seem a striking omission from an editorial point of view.)</w:t>
      </w:r>
    </w:p>
    <w:p w14:paraId="2C3FFAE3" w14:textId="77777777" w:rsidR="0085619A" w:rsidRPr="0085619A" w:rsidRDefault="0085619A" w:rsidP="0085619A">
      <w:pPr>
        <w:rPr>
          <w:rFonts w:ascii="Baskerville" w:hAnsi="Baskerville"/>
        </w:rPr>
      </w:pPr>
    </w:p>
    <w:p w14:paraId="2D88A238" w14:textId="77777777" w:rsidR="0085619A" w:rsidRPr="0085619A" w:rsidRDefault="0085619A" w:rsidP="0085619A">
      <w:pPr>
        <w:rPr>
          <w:rFonts w:ascii="Baskerville" w:hAnsi="Baskerville"/>
        </w:rPr>
      </w:pPr>
      <w:r w:rsidRPr="0085619A">
        <w:rPr>
          <w:rFonts w:ascii="Baskerville" w:hAnsi="Baskerville"/>
        </w:rPr>
        <w:t xml:space="preserve">As many commentators note, Williams is remembered for having disparaged analytic philosophers who thought that it was appropriate to read Plato as if he was published in the latest issue of MIND. As he quipped, this would largely defeat the point of reading Plato: so radically different a thinker was he, from so radically a different time and place, that doing so would be both historically and philosophically disfiguring. If we did that, we would learn only about ourselves, and even </w:t>
      </w:r>
      <w:proofErr w:type="gramStart"/>
      <w:r w:rsidRPr="0085619A">
        <w:rPr>
          <w:rFonts w:ascii="Baskerville" w:hAnsi="Baskerville"/>
        </w:rPr>
        <w:t>then</w:t>
      </w:r>
      <w:proofErr w:type="gramEnd"/>
      <w:r w:rsidRPr="0085619A">
        <w:rPr>
          <w:rFonts w:ascii="Baskerville" w:hAnsi="Baskerville"/>
        </w:rPr>
        <w:t xml:space="preserve"> not much. Paradoxically, Williams reminded us, we stand to learn more about ourselves precisely by recognising that Plato was not like us, with the differences revealed being a gateway to improved self-understanding.</w:t>
      </w:r>
    </w:p>
    <w:p w14:paraId="6DC40A52" w14:textId="77777777" w:rsidR="0085619A" w:rsidRPr="0085619A" w:rsidRDefault="0085619A" w:rsidP="0085619A">
      <w:pPr>
        <w:rPr>
          <w:rFonts w:ascii="Baskerville" w:hAnsi="Baskerville"/>
        </w:rPr>
      </w:pPr>
    </w:p>
    <w:p w14:paraId="14CCCCAD" w14:textId="77777777" w:rsidR="0085619A" w:rsidRPr="0085619A" w:rsidRDefault="0085619A" w:rsidP="0085619A">
      <w:pPr>
        <w:rPr>
          <w:rFonts w:ascii="Baskerville" w:hAnsi="Baskerville"/>
        </w:rPr>
      </w:pPr>
      <w:r w:rsidRPr="0085619A">
        <w:rPr>
          <w:rFonts w:ascii="Baskerville" w:hAnsi="Baskerville"/>
        </w:rPr>
        <w:lastRenderedPageBreak/>
        <w:t xml:space="preserve">Yet Plato is in many ways an easy case. He lived a very long time ago, and many of his ideas were </w:t>
      </w:r>
      <w:proofErr w:type="gramStart"/>
      <w:r w:rsidRPr="0085619A">
        <w:rPr>
          <w:rFonts w:ascii="Baskerville" w:hAnsi="Baskerville"/>
        </w:rPr>
        <w:t>pretty strange</w:t>
      </w:r>
      <w:proofErr w:type="gramEnd"/>
      <w:r w:rsidRPr="0085619A">
        <w:rPr>
          <w:rFonts w:ascii="Baskerville" w:hAnsi="Baskerville"/>
        </w:rPr>
        <w:t xml:space="preserve"> (to us). Williams himself, by contrast, provides a more difficult case. Until very recently, he was one of us. Indeed, several of the contributors across these volumes knew him personally. And he certainly thought in ways like us, not least because some of us are now thinking in ways that he shaped very directly. The world has changed in the last 20 years, but not that much; Williams is clearly recognisable, in various regards, as being a contemporary philosopher. His late work on truth, </w:t>
      </w:r>
      <w:proofErr w:type="gramStart"/>
      <w:r w:rsidRPr="0085619A">
        <w:rPr>
          <w:rFonts w:ascii="Baskerville" w:hAnsi="Baskerville"/>
        </w:rPr>
        <w:t>and also</w:t>
      </w:r>
      <w:proofErr w:type="gramEnd"/>
      <w:r w:rsidRPr="0085619A">
        <w:rPr>
          <w:rFonts w:ascii="Baskerville" w:hAnsi="Baskerville"/>
        </w:rPr>
        <w:t xml:space="preserve"> politics, has emerged as prescient. But there is nonetheless something not quite right about reading him as though he only just published in MIND. </w:t>
      </w:r>
    </w:p>
    <w:p w14:paraId="0FD4B715" w14:textId="77777777" w:rsidR="0085619A" w:rsidRPr="0085619A" w:rsidRDefault="0085619A" w:rsidP="0085619A">
      <w:pPr>
        <w:rPr>
          <w:rFonts w:ascii="Baskerville" w:hAnsi="Baskerville"/>
        </w:rPr>
      </w:pPr>
    </w:p>
    <w:p w14:paraId="6E8056E0" w14:textId="77777777" w:rsidR="0085619A" w:rsidRPr="0085619A" w:rsidRDefault="0085619A" w:rsidP="0085619A">
      <w:pPr>
        <w:rPr>
          <w:rFonts w:ascii="Baskerville" w:hAnsi="Baskerville"/>
        </w:rPr>
      </w:pPr>
      <w:r w:rsidRPr="0085619A">
        <w:rPr>
          <w:rFonts w:ascii="Baskerville" w:hAnsi="Baskerville"/>
        </w:rPr>
        <w:t xml:space="preserve">This is because he and his work have inevitably now become a legitimate subject of historical enquiry, one bound to a particular context and time. Notably, that he was born after the First World War, too young to serve in the Second, and enjoyed a life in predominantly British academia which by historical standards was frankly charmed. It helped of course that he was a world historical genius, but it is largely inconceivable that somebody early in their career today could climb to comparable heights at the pace he did, based mostly upon single papers, hinting at what was to come but long before the big contributions were made. (Williams’s first book, Morality, was first published in 1972 when he was 43 – and that is basically a long essay. Descartes was not published until 1978. He was appointed to the </w:t>
      </w:r>
      <w:proofErr w:type="spellStart"/>
      <w:r w:rsidRPr="0085619A">
        <w:rPr>
          <w:rFonts w:ascii="Baskerville" w:hAnsi="Baskerville"/>
        </w:rPr>
        <w:t>Knightbridge</w:t>
      </w:r>
      <w:proofErr w:type="spellEnd"/>
      <w:r w:rsidRPr="0085619A">
        <w:rPr>
          <w:rFonts w:ascii="Baskerville" w:hAnsi="Baskerville"/>
        </w:rPr>
        <w:t xml:space="preserve"> Professorship at Cambridge in 1967, </w:t>
      </w:r>
      <w:proofErr w:type="spellStart"/>
      <w:r w:rsidRPr="0085619A">
        <w:rPr>
          <w:rFonts w:ascii="Baskerville" w:hAnsi="Baskerville"/>
        </w:rPr>
        <w:t>age</w:t>
      </w:r>
      <w:proofErr w:type="spellEnd"/>
      <w:r w:rsidRPr="0085619A">
        <w:rPr>
          <w:rFonts w:ascii="Baskerville" w:hAnsi="Baskerville"/>
        </w:rPr>
        <w:t xml:space="preserve"> 38.)</w:t>
      </w:r>
    </w:p>
    <w:p w14:paraId="4C91BCB2" w14:textId="77777777" w:rsidR="0085619A" w:rsidRPr="0085619A" w:rsidRDefault="0085619A" w:rsidP="0085619A">
      <w:pPr>
        <w:rPr>
          <w:rFonts w:ascii="Baskerville" w:hAnsi="Baskerville"/>
        </w:rPr>
      </w:pPr>
    </w:p>
    <w:p w14:paraId="0E00D31B" w14:textId="77777777" w:rsidR="0085619A" w:rsidRPr="0085619A" w:rsidRDefault="0085619A" w:rsidP="0085619A">
      <w:pPr>
        <w:rPr>
          <w:rFonts w:ascii="Baskerville" w:hAnsi="Baskerville"/>
        </w:rPr>
      </w:pPr>
      <w:r w:rsidRPr="0085619A">
        <w:rPr>
          <w:rFonts w:ascii="Baskerville" w:hAnsi="Baskerville"/>
        </w:rPr>
        <w:t xml:space="preserve">Partly this was just an institutional effect: not only were there not that many professional philosophers competing for jobs, in a rapidly widening sector, early in his career, but the network of who was deemed cleverest by the established big names was far more decisive back then. Compared to the brutal competition that career academics have been required to undergo for (say) the last 30 years, Williams had it easy. (I am not saying that patronage no longer exists – of course it does – but patronage now has very different dimensions.) Williams was the cleverest, and he benefited accordingly. But this was also a function of luck – in this case, the luck of being born when he was. As a result, there is something not right about contemporary philosophers reading Williams as if he was still alive and talking to them today. </w:t>
      </w:r>
    </w:p>
    <w:p w14:paraId="50AF6F80" w14:textId="77777777" w:rsidR="0085619A" w:rsidRPr="0085619A" w:rsidRDefault="0085619A" w:rsidP="0085619A">
      <w:pPr>
        <w:rPr>
          <w:rFonts w:ascii="Baskerville" w:hAnsi="Baskerville"/>
        </w:rPr>
      </w:pPr>
    </w:p>
    <w:p w14:paraId="75556048" w14:textId="77777777" w:rsidR="0085619A" w:rsidRPr="0085619A" w:rsidRDefault="0085619A" w:rsidP="0085619A">
      <w:pPr>
        <w:rPr>
          <w:rFonts w:ascii="Baskerville" w:hAnsi="Baskerville"/>
        </w:rPr>
      </w:pPr>
      <w:r w:rsidRPr="0085619A">
        <w:rPr>
          <w:rFonts w:ascii="Baskerville" w:hAnsi="Baskerville"/>
        </w:rPr>
        <w:t>Contemporary philosophers do not live in his world. Major breakthroughs were made in the twentieth century by analytic philosophers, and Williams was in the thick of that. People writing today are downstream of those breakthroughs. Furthermore, the low hanging fruit is long gone.</w:t>
      </w:r>
      <w:r w:rsidRPr="0085619A">
        <w:rPr>
          <w:rStyle w:val="FootnoteReference"/>
          <w:rFonts w:ascii="Baskerville" w:hAnsi="Baskerville"/>
        </w:rPr>
        <w:footnoteReference w:id="5"/>
      </w:r>
      <w:r w:rsidRPr="0085619A">
        <w:rPr>
          <w:rFonts w:ascii="Baskerville" w:hAnsi="Baskerville"/>
        </w:rPr>
        <w:t xml:space="preserve"> The period from roughly the 1960s to the late 1980s is not coming back. (Nor is it some accident that there are no comparable figures to Williams and MacIntyre working today, in terms of widespread reputation and achievement – although explaining why </w:t>
      </w:r>
      <w:proofErr w:type="gramStart"/>
      <w:r w:rsidRPr="0085619A">
        <w:rPr>
          <w:rFonts w:ascii="Baskerville" w:hAnsi="Baskerville"/>
        </w:rPr>
        <w:t>is not a quick task</w:t>
      </w:r>
      <w:proofErr w:type="gramEnd"/>
      <w:r w:rsidRPr="0085619A">
        <w:rPr>
          <w:rFonts w:ascii="Baskerville" w:hAnsi="Baskerville"/>
        </w:rPr>
        <w:t>.) This all matters because it tells us something important about what (academic) philosophy has become under various institutional and historical pressures in our recent history. A historical sensibility requires being aware that Williams now stands in a more complex relationship to us than our colleagues at the weekly research seminar. To be sure, this is a subtle matter. But philosophers are supposed to care about subtlety.</w:t>
      </w:r>
    </w:p>
    <w:p w14:paraId="675BA1BD" w14:textId="77777777" w:rsidR="0085619A" w:rsidRPr="0085619A" w:rsidRDefault="0085619A" w:rsidP="0085619A">
      <w:pPr>
        <w:rPr>
          <w:rFonts w:ascii="Baskerville" w:hAnsi="Baskerville"/>
        </w:rPr>
      </w:pPr>
    </w:p>
    <w:p w14:paraId="4158CBF7" w14:textId="77777777" w:rsidR="0085619A" w:rsidRPr="0085619A" w:rsidRDefault="0085619A" w:rsidP="0085619A">
      <w:pPr>
        <w:rPr>
          <w:rFonts w:ascii="Baskerville" w:hAnsi="Baskerville"/>
        </w:rPr>
      </w:pPr>
      <w:r w:rsidRPr="0085619A">
        <w:rPr>
          <w:rFonts w:ascii="Baskerville" w:hAnsi="Baskerville"/>
        </w:rPr>
        <w:t xml:space="preserve">What is striking across these two collections, however, is the extent to which most contributors treat Williams as though he was still around to have a chat with. (The majority of essays are either </w:t>
      </w:r>
      <w:proofErr w:type="gramStart"/>
      <w:r w:rsidRPr="0085619A">
        <w:rPr>
          <w:rFonts w:ascii="Baskerville" w:hAnsi="Baskerville"/>
        </w:rPr>
        <w:t>expository, or</w:t>
      </w:r>
      <w:proofErr w:type="gramEnd"/>
      <w:r w:rsidRPr="0085619A">
        <w:rPr>
          <w:rFonts w:ascii="Baskerville" w:hAnsi="Baskerville"/>
        </w:rPr>
        <w:t xml:space="preserve"> seeking to tell Williams why he was wrong about this, that, or </w:t>
      </w:r>
      <w:r w:rsidRPr="0085619A">
        <w:rPr>
          <w:rFonts w:ascii="Baskerville" w:hAnsi="Baskerville"/>
        </w:rPr>
        <w:lastRenderedPageBreak/>
        <w:t xml:space="preserve">the other.) He is most certainly not yet being treated, at least by philosophers, as a fit subject for the history of ideas. And okay, maybe that’s the job of historians. But then, perhaps it would be good to invite some? </w:t>
      </w:r>
    </w:p>
    <w:p w14:paraId="0695A9B0" w14:textId="77777777" w:rsidR="0085619A" w:rsidRPr="0085619A" w:rsidRDefault="0085619A" w:rsidP="0085619A">
      <w:pPr>
        <w:rPr>
          <w:rFonts w:ascii="Baskerville" w:hAnsi="Baskerville"/>
        </w:rPr>
      </w:pPr>
    </w:p>
    <w:p w14:paraId="369B6814" w14:textId="77777777" w:rsidR="0085619A" w:rsidRPr="0085619A" w:rsidRDefault="0085619A" w:rsidP="0085619A">
      <w:pPr>
        <w:rPr>
          <w:rFonts w:ascii="Baskerville" w:hAnsi="Baskerville"/>
        </w:rPr>
      </w:pPr>
      <w:r w:rsidRPr="0085619A">
        <w:rPr>
          <w:rFonts w:ascii="Baskerville" w:hAnsi="Baskerville"/>
        </w:rPr>
        <w:t>I confess to having become progressively more irritated as I read through these many hundreds of pages. To some degree this was a function of wounded professional pride. Although it is by no means true of every contributor, quite a few are happy to pronounce on some aspect of politics or the history of ideas, without taking the time to consult contributions not published in philosophy venues. Reading through these collections, you might be surprised to learn that Bernard Williams has been of particular interest to scholars working in political theory, the history of ideas, social anthropology, and international political economy.</w:t>
      </w:r>
      <w:r w:rsidRPr="0085619A">
        <w:rPr>
          <w:rStyle w:val="FootnoteReference"/>
          <w:rFonts w:ascii="Baskerville" w:hAnsi="Baskerville"/>
        </w:rPr>
        <w:footnoteReference w:id="6"/>
      </w:r>
      <w:r w:rsidRPr="0085619A">
        <w:rPr>
          <w:rFonts w:ascii="Baskerville" w:hAnsi="Baskerville"/>
        </w:rPr>
        <w:t xml:space="preserve"> For they rarely get a look in. More than once, I spotted now tiresome debates that were conducted in the political theory literature a decade ago presented as new discoveries.</w:t>
      </w:r>
      <w:r w:rsidRPr="0085619A">
        <w:rPr>
          <w:rStyle w:val="FootnoteReference"/>
          <w:rFonts w:ascii="Baskerville" w:hAnsi="Baskerville"/>
        </w:rPr>
        <w:footnoteReference w:id="7"/>
      </w:r>
      <w:r w:rsidRPr="0085619A">
        <w:rPr>
          <w:rFonts w:ascii="Baskerville" w:hAnsi="Baskerville"/>
        </w:rPr>
        <w:t xml:space="preserve"> Philosophers sometimes wonder why those of us in cognate neighbouring disciplines tend to find them annoying. I’ll spell it out. We all know that many of you think that you are doing the queen of the sciences, and that the rest of us are only doing what we do because we are too stupid to do philosophy. When you don’t even bother to read or cite our work, it does not further endear you. And again, while this kind of approach might be perfectly acceptable in a collection of essays on a thinker such as Derek Parfit, who essentially thought history had no bearing on philosophy whatsoever, it is a little baffling to find it in collections made up of people who claim to respect Williams. </w:t>
      </w:r>
    </w:p>
    <w:p w14:paraId="02F4A860" w14:textId="77777777" w:rsidR="0085619A" w:rsidRPr="0085619A" w:rsidRDefault="0085619A" w:rsidP="0085619A">
      <w:pPr>
        <w:rPr>
          <w:rFonts w:ascii="Baskerville" w:hAnsi="Baskerville"/>
        </w:rPr>
      </w:pPr>
    </w:p>
    <w:p w14:paraId="7EEC2DEF" w14:textId="77777777" w:rsidR="0085619A" w:rsidRPr="0085619A" w:rsidRDefault="0085619A" w:rsidP="0085619A">
      <w:pPr>
        <w:rPr>
          <w:rFonts w:ascii="Baskerville" w:hAnsi="Baskerville"/>
        </w:rPr>
      </w:pPr>
      <w:r w:rsidRPr="0085619A">
        <w:rPr>
          <w:rFonts w:ascii="Baskerville" w:hAnsi="Baskerville"/>
        </w:rPr>
        <w:t xml:space="preserve">Of his many quotable moments, two </w:t>
      </w:r>
      <w:proofErr w:type="gramStart"/>
      <w:r w:rsidRPr="0085619A">
        <w:rPr>
          <w:rFonts w:ascii="Baskerville" w:hAnsi="Baskerville"/>
        </w:rPr>
        <w:t>in particular ought</w:t>
      </w:r>
      <w:proofErr w:type="gramEnd"/>
      <w:r w:rsidRPr="0085619A">
        <w:rPr>
          <w:rFonts w:ascii="Baskerville" w:hAnsi="Baskerville"/>
        </w:rPr>
        <w:t xml:space="preserve"> to haunt his admirers (amongst whom I certainly count myself). The first is his remark that moral philosophy is a “hazardous business”, because in doing it “one is likely to reveal the limitations and inadequacies of one’s own perceptions” (which is one important reason why “most moral philosophy at most times has been empty and boring”).</w:t>
      </w:r>
      <w:r w:rsidRPr="0085619A">
        <w:rPr>
          <w:rStyle w:val="FootnoteReference"/>
          <w:rFonts w:ascii="Baskerville" w:hAnsi="Baskerville"/>
        </w:rPr>
        <w:footnoteReference w:id="8"/>
      </w:r>
      <w:r w:rsidRPr="0085619A">
        <w:rPr>
          <w:rFonts w:ascii="Baskerville" w:hAnsi="Baskerville"/>
        </w:rPr>
        <w:t xml:space="preserve"> The second, relayed by Thomas Nagel, is that while philosophy is not like science for many reasons, one in particular is that whereas (at least in principle) a mediocre scientist can still contribute by adding data that is helpful to others, by contrast if you are not very good at philosophy you are simply getting in the way.</w:t>
      </w:r>
      <w:r w:rsidRPr="0085619A">
        <w:rPr>
          <w:rStyle w:val="FootnoteReference"/>
          <w:rFonts w:ascii="Baskerville" w:hAnsi="Baskerville"/>
        </w:rPr>
        <w:footnoteReference w:id="9"/>
      </w:r>
      <w:r w:rsidRPr="0085619A">
        <w:rPr>
          <w:rFonts w:ascii="Baskerville" w:hAnsi="Baskerville"/>
        </w:rPr>
        <w:t xml:space="preserve"> As usual with Williams there is an awful lot packed in, much of it up for debate. But I say that these remarks are haunting because I too would rather publish than perish. And yet no doubt plenty of people would say that I am </w:t>
      </w:r>
      <w:proofErr w:type="gramStart"/>
      <w:r w:rsidRPr="0085619A">
        <w:rPr>
          <w:rFonts w:ascii="Baskerville" w:hAnsi="Baskerville"/>
        </w:rPr>
        <w:t>boring, and</w:t>
      </w:r>
      <w:proofErr w:type="gramEnd"/>
      <w:r w:rsidRPr="0085619A">
        <w:rPr>
          <w:rFonts w:ascii="Baskerville" w:hAnsi="Baskerville"/>
        </w:rPr>
        <w:t xml:space="preserve"> getting in the way. </w:t>
      </w:r>
    </w:p>
    <w:p w14:paraId="45AB1978" w14:textId="77777777" w:rsidR="0085619A" w:rsidRPr="0085619A" w:rsidRDefault="0085619A" w:rsidP="0085619A">
      <w:pPr>
        <w:rPr>
          <w:rFonts w:ascii="Baskerville" w:hAnsi="Baskerville"/>
        </w:rPr>
      </w:pPr>
    </w:p>
    <w:p w14:paraId="4FFCF3B9" w14:textId="77777777" w:rsidR="0085619A" w:rsidRPr="0085619A" w:rsidRDefault="0085619A" w:rsidP="0085619A">
      <w:pPr>
        <w:rPr>
          <w:rFonts w:ascii="Baskerville" w:hAnsi="Baskerville"/>
        </w:rPr>
      </w:pPr>
      <w:r w:rsidRPr="0085619A">
        <w:rPr>
          <w:rFonts w:ascii="Baskerville" w:hAnsi="Baskerville"/>
        </w:rPr>
        <w:t>In my defence, at least I try keep this fact in mind. It is not clear to me how many of Williams’s philosophical admirers do. And in some ways, it is unfair to blame them. The citation metrics are calling, and demand sacrifice. (Perhaps unsurprisingly, Williams saw this coming.</w:t>
      </w:r>
      <w:r w:rsidRPr="0085619A">
        <w:rPr>
          <w:rStyle w:val="FootnoteReference"/>
          <w:rFonts w:ascii="Baskerville" w:hAnsi="Baskerville"/>
        </w:rPr>
        <w:footnoteReference w:id="10"/>
      </w:r>
      <w:r w:rsidRPr="0085619A">
        <w:rPr>
          <w:rFonts w:ascii="Baskerville" w:hAnsi="Baskerville"/>
        </w:rPr>
        <w:t>) The universities are not what they were – but as a result, neither is university philosophy. That is a historical truth, as well as a conceptual one. We no longer live in Williams’s world. Indeed, this fact of inevitable historical change is partly why, as he himself put it, “Most philosophers do not deserve their historical legacy: Plato did not deserve most sorts of Platonist, and even Hegel did not deserve many Hegelians.”</w:t>
      </w:r>
      <w:r w:rsidRPr="0085619A">
        <w:rPr>
          <w:rStyle w:val="FootnoteReference"/>
          <w:rFonts w:ascii="Baskerville" w:hAnsi="Baskerville"/>
        </w:rPr>
        <w:footnoteReference w:id="11"/>
      </w:r>
      <w:r w:rsidRPr="0085619A">
        <w:rPr>
          <w:rFonts w:ascii="Baskerville" w:hAnsi="Baskerville"/>
        </w:rPr>
        <w:t xml:space="preserve"> It is good that there are </w:t>
      </w:r>
      <w:proofErr w:type="spellStart"/>
      <w:r w:rsidRPr="0085619A">
        <w:rPr>
          <w:rFonts w:ascii="Baskerville" w:hAnsi="Baskerville"/>
        </w:rPr>
        <w:t>Williamsians</w:t>
      </w:r>
      <w:proofErr w:type="spellEnd"/>
      <w:r w:rsidRPr="0085619A">
        <w:rPr>
          <w:rFonts w:ascii="Baskerville" w:hAnsi="Baskerville"/>
        </w:rPr>
        <w:t xml:space="preserve">; his contributions are </w:t>
      </w:r>
      <w:proofErr w:type="gramStart"/>
      <w:r w:rsidRPr="0085619A">
        <w:rPr>
          <w:rFonts w:ascii="Baskerville" w:hAnsi="Baskerville"/>
        </w:rPr>
        <w:t>major, and</w:t>
      </w:r>
      <w:proofErr w:type="gramEnd"/>
      <w:r w:rsidRPr="0085619A">
        <w:rPr>
          <w:rFonts w:ascii="Baskerville" w:hAnsi="Baskerville"/>
        </w:rPr>
        <w:t xml:space="preserve"> certainly deserve a following. But will Williams ultimately deserve the </w:t>
      </w:r>
      <w:proofErr w:type="spellStart"/>
      <w:r w:rsidRPr="0085619A">
        <w:rPr>
          <w:rFonts w:ascii="Baskerville" w:hAnsi="Baskerville"/>
        </w:rPr>
        <w:t>Williamsians</w:t>
      </w:r>
      <w:proofErr w:type="spellEnd"/>
      <w:r w:rsidRPr="0085619A">
        <w:rPr>
          <w:rFonts w:ascii="Baskerville" w:hAnsi="Baskerville"/>
        </w:rPr>
        <w:t>? For that, more will be required then admiring his insistence on the need for a humanistic discipline. It will require practising a humanistic discipline. Time will tell how many walk the walk. It always does, eventually.</w:t>
      </w:r>
    </w:p>
    <w:p w14:paraId="361EE5F6" w14:textId="77777777" w:rsidR="0085619A" w:rsidRPr="0085619A" w:rsidRDefault="0085619A" w:rsidP="0085619A">
      <w:pPr>
        <w:rPr>
          <w:rFonts w:ascii="Baskerville" w:hAnsi="Baskerville"/>
        </w:rPr>
      </w:pPr>
    </w:p>
    <w:p w14:paraId="5A68DB78" w14:textId="77777777" w:rsidR="0085619A" w:rsidRPr="0085619A" w:rsidRDefault="0085619A" w:rsidP="0085619A">
      <w:pPr>
        <w:rPr>
          <w:rFonts w:ascii="Baskerville" w:hAnsi="Baskerville"/>
        </w:rPr>
      </w:pPr>
    </w:p>
    <w:p w14:paraId="03B860EA" w14:textId="77777777" w:rsidR="0085619A" w:rsidRPr="0085619A" w:rsidRDefault="0085619A" w:rsidP="0085619A">
      <w:pPr>
        <w:rPr>
          <w:rFonts w:ascii="Baskerville" w:hAnsi="Baskerville"/>
        </w:rPr>
      </w:pPr>
      <w:r w:rsidRPr="0085619A">
        <w:rPr>
          <w:rFonts w:ascii="Baskerville" w:hAnsi="Baskerville"/>
        </w:rPr>
        <w:t>--</w:t>
      </w:r>
    </w:p>
    <w:p w14:paraId="536AAE13" w14:textId="77777777" w:rsidR="0085619A" w:rsidRPr="0085619A" w:rsidRDefault="0085619A" w:rsidP="0085619A">
      <w:pPr>
        <w:rPr>
          <w:rFonts w:ascii="Baskerville" w:hAnsi="Baskerville"/>
          <w:sz w:val="22"/>
          <w:szCs w:val="22"/>
        </w:rPr>
      </w:pPr>
    </w:p>
    <w:p w14:paraId="3EA4EA2A" w14:textId="77777777" w:rsidR="0085619A" w:rsidRPr="0085619A" w:rsidRDefault="0085619A" w:rsidP="0085619A">
      <w:pPr>
        <w:tabs>
          <w:tab w:val="left" w:pos="560"/>
        </w:tabs>
        <w:ind w:left="540" w:hanging="540"/>
        <w:rPr>
          <w:rFonts w:ascii="Baskerville" w:hAnsi="Baskerville"/>
          <w:kern w:val="0"/>
          <w:sz w:val="22"/>
          <w:szCs w:val="22"/>
        </w:rPr>
      </w:pPr>
      <w:r w:rsidRPr="0085619A">
        <w:rPr>
          <w:rFonts w:ascii="Baskerville" w:hAnsi="Baskerville"/>
          <w:sz w:val="22"/>
          <w:szCs w:val="22"/>
        </w:rPr>
        <w:fldChar w:fldCharType="begin"/>
      </w:r>
      <w:r w:rsidRPr="0085619A">
        <w:rPr>
          <w:rFonts w:ascii="Baskerville" w:hAnsi="Baskerville"/>
          <w:sz w:val="22"/>
          <w:szCs w:val="22"/>
        </w:rPr>
        <w:instrText>ADDIN BB</w:instrText>
      </w:r>
      <w:r w:rsidRPr="0085619A">
        <w:rPr>
          <w:rFonts w:ascii="Baskerville" w:hAnsi="Baskerville"/>
          <w:sz w:val="22"/>
          <w:szCs w:val="22"/>
        </w:rPr>
        <w:fldChar w:fldCharType="separate"/>
      </w:r>
      <w:proofErr w:type="spellStart"/>
      <w:r w:rsidRPr="0085619A">
        <w:rPr>
          <w:rFonts w:ascii="Baskerville" w:hAnsi="Baskerville"/>
          <w:kern w:val="0"/>
          <w:sz w:val="22"/>
          <w:szCs w:val="22"/>
        </w:rPr>
        <w:t>Ackeren</w:t>
      </w:r>
      <w:proofErr w:type="spellEnd"/>
      <w:r w:rsidRPr="0085619A">
        <w:rPr>
          <w:rFonts w:ascii="Baskerville" w:hAnsi="Baskerville"/>
          <w:kern w:val="0"/>
          <w:sz w:val="22"/>
          <w:szCs w:val="22"/>
        </w:rPr>
        <w:t xml:space="preserve">, Marcel van, and Matthieu Queloz. </w:t>
      </w:r>
      <w:r w:rsidRPr="0085619A">
        <w:rPr>
          <w:rFonts w:ascii="Baskerville" w:hAnsi="Baskerville"/>
          <w:i/>
          <w:kern w:val="0"/>
          <w:sz w:val="22"/>
          <w:szCs w:val="22"/>
        </w:rPr>
        <w:t>Bernard Williams on Philosophy and History</w:t>
      </w:r>
      <w:r w:rsidRPr="0085619A">
        <w:rPr>
          <w:rFonts w:ascii="Baskerville" w:hAnsi="Baskerville"/>
          <w:kern w:val="0"/>
          <w:sz w:val="22"/>
          <w:szCs w:val="22"/>
        </w:rPr>
        <w:t>. Oxford: Oxford University press, 2025.</w:t>
      </w:r>
    </w:p>
    <w:p w14:paraId="57B8303D" w14:textId="77777777" w:rsidR="0085619A" w:rsidRPr="0085619A" w:rsidRDefault="0085619A" w:rsidP="0085619A">
      <w:pPr>
        <w:tabs>
          <w:tab w:val="left" w:pos="560"/>
        </w:tabs>
        <w:ind w:left="540" w:hanging="540"/>
        <w:rPr>
          <w:rFonts w:ascii="Baskerville" w:hAnsi="Baskerville"/>
          <w:kern w:val="0"/>
          <w:sz w:val="22"/>
          <w:szCs w:val="22"/>
        </w:rPr>
      </w:pPr>
      <w:r w:rsidRPr="0085619A">
        <w:rPr>
          <w:rFonts w:ascii="Baskerville" w:hAnsi="Baskerville"/>
          <w:kern w:val="0"/>
          <w:sz w:val="22"/>
          <w:szCs w:val="22"/>
        </w:rPr>
        <w:t xml:space="preserve">Hall, Edward. </w:t>
      </w:r>
      <w:r w:rsidRPr="0085619A">
        <w:rPr>
          <w:rFonts w:ascii="Baskerville" w:hAnsi="Baskerville"/>
          <w:i/>
          <w:kern w:val="0"/>
          <w:sz w:val="22"/>
          <w:szCs w:val="22"/>
        </w:rPr>
        <w:t>Value, Conflict, and Order: Berlin, Hampshire, Williams, and the Realist Revival in Political Theory</w:t>
      </w:r>
      <w:r w:rsidRPr="0085619A">
        <w:rPr>
          <w:rFonts w:ascii="Baskerville" w:hAnsi="Baskerville"/>
          <w:kern w:val="0"/>
          <w:sz w:val="22"/>
          <w:szCs w:val="22"/>
        </w:rPr>
        <w:t>. Chicago: The University of Chicago Press, 2020.</w:t>
      </w:r>
    </w:p>
    <w:p w14:paraId="501F6BFA" w14:textId="77777777" w:rsidR="0085619A" w:rsidRPr="0085619A" w:rsidRDefault="0085619A" w:rsidP="0085619A">
      <w:pPr>
        <w:tabs>
          <w:tab w:val="left" w:pos="560"/>
        </w:tabs>
        <w:ind w:left="540" w:hanging="540"/>
        <w:rPr>
          <w:rFonts w:ascii="Baskerville" w:hAnsi="Baskerville"/>
          <w:kern w:val="0"/>
          <w:sz w:val="22"/>
          <w:szCs w:val="22"/>
        </w:rPr>
      </w:pPr>
      <w:r w:rsidRPr="0085619A">
        <w:rPr>
          <w:rFonts w:ascii="Baskerville" w:hAnsi="Baskerville"/>
          <w:kern w:val="0"/>
          <w:sz w:val="22"/>
          <w:szCs w:val="22"/>
        </w:rPr>
        <w:t xml:space="preserve">Jubb, Robert. </w:t>
      </w:r>
      <w:r w:rsidRPr="0085619A">
        <w:rPr>
          <w:rFonts w:ascii="Baskerville" w:hAnsi="Baskerville"/>
          <w:i/>
          <w:kern w:val="0"/>
          <w:sz w:val="22"/>
          <w:szCs w:val="22"/>
        </w:rPr>
        <w:t>Unjust Authority</w:t>
      </w:r>
      <w:r w:rsidRPr="0085619A">
        <w:rPr>
          <w:rFonts w:ascii="Baskerville" w:hAnsi="Baskerville"/>
          <w:kern w:val="0"/>
          <w:sz w:val="22"/>
          <w:szCs w:val="22"/>
        </w:rPr>
        <w:t>. Oxford: Oxford University Press, 2024.</w:t>
      </w:r>
    </w:p>
    <w:p w14:paraId="607E2B29" w14:textId="77777777" w:rsidR="0085619A" w:rsidRPr="0085619A" w:rsidRDefault="0085619A" w:rsidP="0085619A">
      <w:pPr>
        <w:tabs>
          <w:tab w:val="left" w:pos="560"/>
        </w:tabs>
        <w:ind w:left="540" w:hanging="540"/>
        <w:rPr>
          <w:rFonts w:ascii="Baskerville" w:hAnsi="Baskerville"/>
          <w:kern w:val="0"/>
          <w:sz w:val="22"/>
          <w:szCs w:val="22"/>
        </w:rPr>
      </w:pPr>
      <w:r w:rsidRPr="0085619A">
        <w:rPr>
          <w:rFonts w:ascii="Baskerville" w:hAnsi="Baskerville"/>
          <w:kern w:val="0"/>
          <w:sz w:val="22"/>
          <w:szCs w:val="22"/>
        </w:rPr>
        <w:t xml:space="preserve">Laidlaw, James. </w:t>
      </w:r>
      <w:r w:rsidRPr="0085619A">
        <w:rPr>
          <w:rFonts w:ascii="Baskerville" w:hAnsi="Baskerville"/>
          <w:i/>
          <w:kern w:val="0"/>
          <w:sz w:val="22"/>
          <w:szCs w:val="22"/>
        </w:rPr>
        <w:t>The Subject of Virtue: An Anthropology of Ethics and Freedom</w:t>
      </w:r>
      <w:r w:rsidRPr="0085619A">
        <w:rPr>
          <w:rFonts w:ascii="Baskerville" w:hAnsi="Baskerville"/>
          <w:kern w:val="0"/>
          <w:sz w:val="22"/>
          <w:szCs w:val="22"/>
        </w:rPr>
        <w:t>. Cambridge: Cambridge University Press, 2014.</w:t>
      </w:r>
    </w:p>
    <w:p w14:paraId="634ABFD3" w14:textId="77777777" w:rsidR="0085619A" w:rsidRPr="0085619A" w:rsidRDefault="0085619A" w:rsidP="0085619A">
      <w:pPr>
        <w:tabs>
          <w:tab w:val="left" w:pos="560"/>
        </w:tabs>
        <w:ind w:left="540" w:hanging="540"/>
        <w:rPr>
          <w:rFonts w:ascii="Baskerville" w:hAnsi="Baskerville"/>
          <w:kern w:val="0"/>
          <w:sz w:val="22"/>
          <w:szCs w:val="22"/>
        </w:rPr>
      </w:pPr>
      <w:r w:rsidRPr="0085619A">
        <w:rPr>
          <w:rFonts w:ascii="Baskerville" w:hAnsi="Baskerville"/>
          <w:kern w:val="0"/>
          <w:sz w:val="22"/>
          <w:szCs w:val="22"/>
        </w:rPr>
        <w:t xml:space="preserve">Lukes, Steven. </w:t>
      </w:r>
      <w:r w:rsidRPr="0085619A">
        <w:rPr>
          <w:rFonts w:ascii="Baskerville" w:hAnsi="Baskerville"/>
          <w:i/>
          <w:kern w:val="0"/>
          <w:sz w:val="22"/>
          <w:szCs w:val="22"/>
        </w:rPr>
        <w:t>Power: A Radical View</w:t>
      </w:r>
      <w:r w:rsidRPr="0085619A">
        <w:rPr>
          <w:rFonts w:ascii="Baskerville" w:hAnsi="Baskerville"/>
          <w:kern w:val="0"/>
          <w:sz w:val="22"/>
          <w:szCs w:val="22"/>
        </w:rPr>
        <w:t>. London: Macmillan, 1974.</w:t>
      </w:r>
    </w:p>
    <w:p w14:paraId="45ADEC20" w14:textId="77777777" w:rsidR="0085619A" w:rsidRPr="0085619A" w:rsidRDefault="0085619A" w:rsidP="0085619A">
      <w:pPr>
        <w:tabs>
          <w:tab w:val="left" w:pos="560"/>
        </w:tabs>
        <w:ind w:left="540" w:hanging="540"/>
        <w:rPr>
          <w:rFonts w:ascii="Baskerville" w:hAnsi="Baskerville"/>
          <w:kern w:val="0"/>
          <w:sz w:val="22"/>
          <w:szCs w:val="22"/>
        </w:rPr>
      </w:pPr>
      <w:r w:rsidRPr="0085619A">
        <w:rPr>
          <w:rFonts w:ascii="Baskerville" w:hAnsi="Baskerville"/>
          <w:kern w:val="0"/>
          <w:sz w:val="22"/>
          <w:szCs w:val="22"/>
        </w:rPr>
        <w:t xml:space="preserve">MacIntyre, Alasdair C. </w:t>
      </w:r>
      <w:r w:rsidRPr="0085619A">
        <w:rPr>
          <w:rFonts w:ascii="Baskerville" w:hAnsi="Baskerville"/>
          <w:i/>
          <w:kern w:val="0"/>
          <w:sz w:val="22"/>
          <w:szCs w:val="22"/>
        </w:rPr>
        <w:t>Ethics in the Conflicts of Modernity: An Essay on Desire, Practical Reasoning, and Narrative</w:t>
      </w:r>
      <w:r w:rsidRPr="0085619A">
        <w:rPr>
          <w:rFonts w:ascii="Baskerville" w:hAnsi="Baskerville"/>
          <w:kern w:val="0"/>
          <w:sz w:val="22"/>
          <w:szCs w:val="22"/>
        </w:rPr>
        <w:t>. Cambridge: Cambridge University Press, 2016.</w:t>
      </w:r>
    </w:p>
    <w:p w14:paraId="3C4865BC" w14:textId="77777777" w:rsidR="0085619A" w:rsidRPr="0085619A" w:rsidRDefault="0085619A" w:rsidP="0085619A">
      <w:pPr>
        <w:tabs>
          <w:tab w:val="left" w:pos="560"/>
        </w:tabs>
        <w:ind w:left="540" w:hanging="540"/>
        <w:rPr>
          <w:rFonts w:ascii="Baskerville" w:hAnsi="Baskerville"/>
          <w:kern w:val="0"/>
          <w:sz w:val="22"/>
          <w:szCs w:val="22"/>
        </w:rPr>
      </w:pPr>
      <w:r w:rsidRPr="0085619A">
        <w:rPr>
          <w:rFonts w:ascii="Baskerville" w:hAnsi="Baskerville"/>
          <w:i/>
          <w:kern w:val="0"/>
          <w:sz w:val="22"/>
          <w:szCs w:val="22"/>
        </w:rPr>
        <w:t>Bernard Williams on Law and Jurisprudence</w:t>
      </w:r>
      <w:r w:rsidRPr="0085619A">
        <w:rPr>
          <w:rFonts w:ascii="Baskerville" w:hAnsi="Baskerville"/>
          <w:kern w:val="0"/>
          <w:sz w:val="22"/>
          <w:szCs w:val="22"/>
        </w:rPr>
        <w:t>. London: Bloomsbury Publishing, 2026.</w:t>
      </w:r>
    </w:p>
    <w:p w14:paraId="4073BC88" w14:textId="77777777" w:rsidR="0085619A" w:rsidRPr="0085619A" w:rsidRDefault="0085619A" w:rsidP="0085619A">
      <w:pPr>
        <w:tabs>
          <w:tab w:val="left" w:pos="560"/>
        </w:tabs>
        <w:ind w:left="540" w:hanging="540"/>
        <w:rPr>
          <w:rFonts w:ascii="Baskerville" w:hAnsi="Baskerville"/>
          <w:kern w:val="0"/>
          <w:sz w:val="22"/>
          <w:szCs w:val="22"/>
        </w:rPr>
      </w:pPr>
      <w:r w:rsidRPr="0085619A">
        <w:rPr>
          <w:rFonts w:ascii="Baskerville" w:hAnsi="Baskerville"/>
          <w:kern w:val="0"/>
          <w:sz w:val="22"/>
          <w:szCs w:val="22"/>
        </w:rPr>
        <w:t xml:space="preserve">Nagel, Thomas. </w:t>
      </w:r>
      <w:r w:rsidRPr="0085619A">
        <w:rPr>
          <w:rFonts w:ascii="Baskerville" w:hAnsi="Baskerville"/>
          <w:i/>
          <w:kern w:val="0"/>
          <w:sz w:val="22"/>
          <w:szCs w:val="22"/>
        </w:rPr>
        <w:t>Other Minds: Critical Essays, 1969-1994</w:t>
      </w:r>
      <w:r w:rsidRPr="0085619A">
        <w:rPr>
          <w:rFonts w:ascii="Baskerville" w:hAnsi="Baskerville"/>
          <w:kern w:val="0"/>
          <w:sz w:val="22"/>
          <w:szCs w:val="22"/>
        </w:rPr>
        <w:t>. Oxford: Oxford University Press, 1995.</w:t>
      </w:r>
    </w:p>
    <w:p w14:paraId="33148214" w14:textId="77777777" w:rsidR="0085619A" w:rsidRPr="0085619A" w:rsidRDefault="0085619A" w:rsidP="0085619A">
      <w:pPr>
        <w:tabs>
          <w:tab w:val="left" w:pos="560"/>
        </w:tabs>
        <w:ind w:left="540" w:hanging="540"/>
        <w:rPr>
          <w:rFonts w:ascii="Baskerville" w:hAnsi="Baskerville"/>
          <w:kern w:val="0"/>
          <w:sz w:val="22"/>
          <w:szCs w:val="22"/>
        </w:rPr>
      </w:pPr>
      <w:r w:rsidRPr="0085619A">
        <w:rPr>
          <w:rFonts w:ascii="Baskerville" w:hAnsi="Baskerville"/>
          <w:kern w:val="0"/>
          <w:sz w:val="22"/>
          <w:szCs w:val="22"/>
        </w:rPr>
        <w:t xml:space="preserve">Sagar, Paul. </w:t>
      </w:r>
      <w:r w:rsidRPr="0085619A">
        <w:rPr>
          <w:rFonts w:ascii="Baskerville" w:hAnsi="Baskerville"/>
          <w:i/>
          <w:kern w:val="0"/>
          <w:sz w:val="22"/>
          <w:szCs w:val="22"/>
        </w:rPr>
        <w:t xml:space="preserve">The Opinion of Mankind: Sociability and the Theory of the State </w:t>
      </w:r>
      <w:proofErr w:type="gramStart"/>
      <w:r w:rsidRPr="0085619A">
        <w:rPr>
          <w:rFonts w:ascii="Baskerville" w:hAnsi="Baskerville"/>
          <w:i/>
          <w:kern w:val="0"/>
          <w:sz w:val="22"/>
          <w:szCs w:val="22"/>
        </w:rPr>
        <w:t>From</w:t>
      </w:r>
      <w:proofErr w:type="gramEnd"/>
      <w:r w:rsidRPr="0085619A">
        <w:rPr>
          <w:rFonts w:ascii="Baskerville" w:hAnsi="Baskerville"/>
          <w:i/>
          <w:kern w:val="0"/>
          <w:sz w:val="22"/>
          <w:szCs w:val="22"/>
        </w:rPr>
        <w:t xml:space="preserve"> Hobbes to Smith</w:t>
      </w:r>
      <w:r w:rsidRPr="0085619A">
        <w:rPr>
          <w:rFonts w:ascii="Baskerville" w:hAnsi="Baskerville"/>
          <w:kern w:val="0"/>
          <w:sz w:val="22"/>
          <w:szCs w:val="22"/>
        </w:rPr>
        <w:t>. Princeton, NJ: Princeton University Press, 2018.</w:t>
      </w:r>
    </w:p>
    <w:p w14:paraId="34CEF67C" w14:textId="77777777" w:rsidR="0085619A" w:rsidRPr="0085619A" w:rsidRDefault="0085619A" w:rsidP="0085619A">
      <w:pPr>
        <w:tabs>
          <w:tab w:val="left" w:pos="560"/>
        </w:tabs>
        <w:ind w:left="540" w:hanging="540"/>
        <w:rPr>
          <w:rFonts w:ascii="Baskerville" w:hAnsi="Baskerville"/>
          <w:kern w:val="0"/>
          <w:sz w:val="22"/>
          <w:szCs w:val="22"/>
        </w:rPr>
      </w:pPr>
      <w:r w:rsidRPr="0085619A">
        <w:rPr>
          <w:rFonts w:ascii="Baskerville" w:hAnsi="Baskerville"/>
          <w:kern w:val="0"/>
          <w:sz w:val="22"/>
          <w:szCs w:val="22"/>
        </w:rPr>
        <w:t xml:space="preserve">Sleat, Matt. </w:t>
      </w:r>
      <w:r w:rsidRPr="0085619A">
        <w:rPr>
          <w:rFonts w:ascii="Baskerville" w:hAnsi="Baskerville"/>
          <w:i/>
          <w:kern w:val="0"/>
          <w:sz w:val="22"/>
          <w:szCs w:val="22"/>
        </w:rPr>
        <w:t>Liberal Realism: A Realist Theory of Liberal Politics</w:t>
      </w:r>
      <w:r w:rsidRPr="0085619A">
        <w:rPr>
          <w:rFonts w:ascii="Baskerville" w:hAnsi="Baskerville"/>
          <w:kern w:val="0"/>
          <w:sz w:val="22"/>
          <w:szCs w:val="22"/>
        </w:rPr>
        <w:t>. Manchester: Manchester University Press, 2013.</w:t>
      </w:r>
    </w:p>
    <w:p w14:paraId="02D2B5E3" w14:textId="77777777" w:rsidR="0085619A" w:rsidRPr="0085619A" w:rsidRDefault="0085619A" w:rsidP="0085619A">
      <w:pPr>
        <w:tabs>
          <w:tab w:val="left" w:pos="560"/>
        </w:tabs>
        <w:ind w:left="540" w:hanging="540"/>
        <w:rPr>
          <w:rFonts w:ascii="Baskerville" w:hAnsi="Baskerville"/>
          <w:kern w:val="0"/>
          <w:sz w:val="22"/>
          <w:szCs w:val="22"/>
        </w:rPr>
      </w:pPr>
      <w:r w:rsidRPr="0085619A">
        <w:rPr>
          <w:rFonts w:ascii="Baskerville" w:hAnsi="Baskerville"/>
          <w:kern w:val="0"/>
          <w:sz w:val="22"/>
          <w:szCs w:val="22"/>
        </w:rPr>
        <w:t xml:space="preserve">Tucker, Paul. </w:t>
      </w:r>
      <w:r w:rsidRPr="0085619A">
        <w:rPr>
          <w:rFonts w:ascii="Baskerville" w:hAnsi="Baskerville"/>
          <w:i/>
          <w:kern w:val="0"/>
          <w:sz w:val="22"/>
          <w:szCs w:val="22"/>
        </w:rPr>
        <w:t>Global Discord: Values and Power in a Fractured World Order</w:t>
      </w:r>
      <w:r w:rsidRPr="0085619A">
        <w:rPr>
          <w:rFonts w:ascii="Baskerville" w:hAnsi="Baskerville"/>
          <w:kern w:val="0"/>
          <w:sz w:val="22"/>
          <w:szCs w:val="22"/>
        </w:rPr>
        <w:t>. Princeton: Princeton University Press, 2023.</w:t>
      </w:r>
    </w:p>
    <w:p w14:paraId="689879D6" w14:textId="77777777" w:rsidR="0085619A" w:rsidRPr="0085619A" w:rsidRDefault="0085619A" w:rsidP="0085619A">
      <w:pPr>
        <w:tabs>
          <w:tab w:val="left" w:pos="560"/>
        </w:tabs>
        <w:ind w:left="540" w:hanging="540"/>
        <w:rPr>
          <w:rFonts w:ascii="Baskerville" w:hAnsi="Baskerville"/>
          <w:kern w:val="0"/>
          <w:sz w:val="22"/>
          <w:szCs w:val="22"/>
        </w:rPr>
      </w:pPr>
      <w:r w:rsidRPr="0085619A">
        <w:rPr>
          <w:rFonts w:ascii="Baskerville" w:hAnsi="Baskerville"/>
          <w:kern w:val="0"/>
          <w:sz w:val="22"/>
          <w:szCs w:val="22"/>
        </w:rPr>
        <w:t xml:space="preserve">Williams, Bernard. </w:t>
      </w:r>
      <w:r w:rsidRPr="0085619A">
        <w:rPr>
          <w:rFonts w:ascii="Baskerville" w:hAnsi="Baskerville"/>
          <w:i/>
          <w:kern w:val="0"/>
          <w:sz w:val="22"/>
          <w:szCs w:val="22"/>
        </w:rPr>
        <w:t>Descartes: The Project of Pure Enquiry</w:t>
      </w:r>
      <w:r w:rsidRPr="0085619A">
        <w:rPr>
          <w:rFonts w:ascii="Baskerville" w:hAnsi="Baskerville"/>
          <w:kern w:val="0"/>
          <w:sz w:val="22"/>
          <w:szCs w:val="22"/>
        </w:rPr>
        <w:t>. Harmondsworth: Penguin, 1978.</w:t>
      </w:r>
    </w:p>
    <w:p w14:paraId="3C8705AC" w14:textId="77777777" w:rsidR="0085619A" w:rsidRPr="0085619A" w:rsidRDefault="0085619A" w:rsidP="0085619A">
      <w:pPr>
        <w:tabs>
          <w:tab w:val="left" w:pos="560"/>
        </w:tabs>
        <w:ind w:left="540" w:hanging="540"/>
        <w:rPr>
          <w:rFonts w:ascii="Baskerville" w:hAnsi="Baskerville"/>
          <w:kern w:val="0"/>
          <w:sz w:val="22"/>
          <w:szCs w:val="22"/>
        </w:rPr>
      </w:pPr>
      <w:r w:rsidRPr="0085619A">
        <w:rPr>
          <w:rFonts w:ascii="Baskerville" w:hAnsi="Baskerville"/>
          <w:kern w:val="0"/>
          <w:sz w:val="22"/>
          <w:szCs w:val="22"/>
        </w:rPr>
        <w:t xml:space="preserve">Williams, Bernard. </w:t>
      </w:r>
      <w:r w:rsidRPr="0085619A">
        <w:rPr>
          <w:rFonts w:ascii="Baskerville" w:hAnsi="Baskerville"/>
          <w:i/>
          <w:kern w:val="0"/>
          <w:sz w:val="22"/>
          <w:szCs w:val="22"/>
        </w:rPr>
        <w:t>Morality: An Introduction to Ethics</w:t>
      </w:r>
      <w:r w:rsidRPr="0085619A">
        <w:rPr>
          <w:rFonts w:ascii="Baskerville" w:hAnsi="Baskerville"/>
          <w:kern w:val="0"/>
          <w:sz w:val="22"/>
          <w:szCs w:val="22"/>
        </w:rPr>
        <w:t>. Cambridge: Cambridge University Press, 1993.</w:t>
      </w:r>
    </w:p>
    <w:p w14:paraId="22F17CCA" w14:textId="77777777" w:rsidR="0085619A" w:rsidRPr="0085619A" w:rsidRDefault="0085619A" w:rsidP="0085619A">
      <w:pPr>
        <w:tabs>
          <w:tab w:val="left" w:pos="560"/>
        </w:tabs>
        <w:ind w:left="540" w:hanging="540"/>
        <w:rPr>
          <w:rFonts w:ascii="Baskerville" w:hAnsi="Baskerville"/>
          <w:kern w:val="0"/>
          <w:sz w:val="22"/>
          <w:szCs w:val="22"/>
        </w:rPr>
      </w:pPr>
      <w:r w:rsidRPr="0085619A">
        <w:rPr>
          <w:rFonts w:ascii="Baskerville" w:hAnsi="Baskerville"/>
          <w:kern w:val="0"/>
          <w:sz w:val="22"/>
          <w:szCs w:val="22"/>
        </w:rPr>
        <w:t xml:space="preserve">Williams, Bernard. </w:t>
      </w:r>
      <w:r w:rsidRPr="0085619A">
        <w:rPr>
          <w:rFonts w:ascii="Baskerville" w:hAnsi="Baskerville"/>
          <w:i/>
          <w:kern w:val="0"/>
          <w:sz w:val="22"/>
          <w:szCs w:val="22"/>
        </w:rPr>
        <w:t>Essays and Reviews, 1959-2002</w:t>
      </w:r>
      <w:r w:rsidRPr="0085619A">
        <w:rPr>
          <w:rFonts w:ascii="Baskerville" w:hAnsi="Baskerville"/>
          <w:kern w:val="0"/>
          <w:sz w:val="22"/>
          <w:szCs w:val="22"/>
        </w:rPr>
        <w:t>. Princeton, NJ: Princeton University Press, 2014.</w:t>
      </w:r>
    </w:p>
    <w:p w14:paraId="254D1B0A" w14:textId="77777777" w:rsidR="0085619A" w:rsidRPr="0085619A" w:rsidRDefault="0085619A" w:rsidP="0085619A">
      <w:pPr>
        <w:rPr>
          <w:rFonts w:ascii="Baskerville" w:hAnsi="Baskerville"/>
          <w:sz w:val="22"/>
          <w:szCs w:val="22"/>
        </w:rPr>
      </w:pPr>
      <w:r w:rsidRPr="0085619A">
        <w:rPr>
          <w:rFonts w:ascii="Baskerville" w:hAnsi="Baskerville"/>
          <w:sz w:val="22"/>
          <w:szCs w:val="22"/>
        </w:rPr>
        <w:fldChar w:fldCharType="end"/>
      </w:r>
    </w:p>
    <w:p w14:paraId="37743A4E" w14:textId="22808F64" w:rsidR="00231EBF" w:rsidRPr="0085619A" w:rsidRDefault="00231EBF" w:rsidP="0085619A">
      <w:pPr>
        <w:rPr>
          <w:rFonts w:ascii="Baskerville" w:hAnsi="Baskerville"/>
          <w:sz w:val="22"/>
          <w:szCs w:val="22"/>
        </w:rPr>
      </w:pPr>
    </w:p>
    <w:sectPr w:rsidR="00231EBF" w:rsidRPr="0085619A">
      <w:footerReference w:type="even"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31F48F2" w14:textId="77777777" w:rsidR="00D275BA" w:rsidRDefault="00D275BA" w:rsidP="00934867">
      <w:r>
        <w:separator/>
      </w:r>
    </w:p>
  </w:endnote>
  <w:endnote w:type="continuationSeparator" w:id="0">
    <w:p w14:paraId="7BA4BC3C" w14:textId="77777777" w:rsidR="00D275BA" w:rsidRDefault="00D275BA" w:rsidP="00934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askerville">
    <w:panose1 w:val="02020502070401020303"/>
    <w:charset w:val="00"/>
    <w:family w:val="roman"/>
    <w:pitch w:val="variable"/>
    <w:sig w:usb0="80000067" w:usb1="02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2139226261"/>
      <w:docPartObj>
        <w:docPartGallery w:val="Page Numbers (Bottom of Page)"/>
        <w:docPartUnique/>
      </w:docPartObj>
    </w:sdtPr>
    <w:sdtContent>
      <w:p w14:paraId="0604860B" w14:textId="1B0C3E5F" w:rsidR="0044783E" w:rsidRDefault="0044783E" w:rsidP="00673A2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FB24B6D" w14:textId="77777777" w:rsidR="0044783E" w:rsidRDefault="004478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628230733"/>
      <w:docPartObj>
        <w:docPartGallery w:val="Page Numbers (Bottom of Page)"/>
        <w:docPartUnique/>
      </w:docPartObj>
    </w:sdtPr>
    <w:sdtContent>
      <w:p w14:paraId="3AABA1C2" w14:textId="5D957AE1" w:rsidR="0044783E" w:rsidRDefault="0044783E" w:rsidP="00673A2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EB541D6" w14:textId="77777777" w:rsidR="0044783E" w:rsidRDefault="004478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0EB76BB" w14:textId="77777777" w:rsidR="00D275BA" w:rsidRDefault="00D275BA" w:rsidP="00934867">
      <w:r>
        <w:separator/>
      </w:r>
    </w:p>
  </w:footnote>
  <w:footnote w:type="continuationSeparator" w:id="0">
    <w:p w14:paraId="51CDB59A" w14:textId="77777777" w:rsidR="00D275BA" w:rsidRDefault="00D275BA" w:rsidP="00934867">
      <w:r>
        <w:continuationSeparator/>
      </w:r>
    </w:p>
  </w:footnote>
  <w:footnote w:id="1">
    <w:p w14:paraId="1A131751" w14:textId="77777777" w:rsidR="0085619A" w:rsidRPr="0085619A" w:rsidRDefault="0085619A" w:rsidP="0085619A">
      <w:pPr>
        <w:pStyle w:val="FootnoteText"/>
        <w:rPr>
          <w:rFonts w:ascii="Baskerville" w:hAnsi="Baskerville"/>
        </w:rPr>
      </w:pPr>
      <w:r w:rsidRPr="0085619A">
        <w:rPr>
          <w:rStyle w:val="FootnoteReference"/>
          <w:rFonts w:ascii="Baskerville" w:hAnsi="Baskerville"/>
        </w:rPr>
        <w:footnoteRef/>
      </w:r>
      <w:r w:rsidRPr="0085619A">
        <w:rPr>
          <w:rFonts w:ascii="Baskerville" w:hAnsi="Baskerville"/>
        </w:rPr>
        <w:t xml:space="preserve"> </w:t>
      </w:r>
      <w:r w:rsidRPr="0085619A">
        <w:rPr>
          <w:rFonts w:ascii="Baskerville" w:hAnsi="Baskerville"/>
        </w:rPr>
        <w:fldChar w:fldCharType="begin"/>
      </w:r>
      <w:r w:rsidRPr="0085619A">
        <w:rPr>
          <w:rFonts w:ascii="Baskerville" w:hAnsi="Baskerville"/>
        </w:rPr>
        <w:instrText>ADDIN BEC{Ackeren and Queloz, 2025 #261749}</w:instrText>
      </w:r>
      <w:r w:rsidRPr="0085619A">
        <w:rPr>
          <w:rFonts w:ascii="Baskerville" w:hAnsi="Baskerville"/>
        </w:rPr>
        <w:fldChar w:fldCharType="separate"/>
      </w:r>
      <w:r w:rsidRPr="0085619A">
        <w:rPr>
          <w:rFonts w:ascii="Baskerville" w:hAnsi="Baskerville"/>
        </w:rPr>
        <w:t xml:space="preserve">Marcel van Ackeren, and Matthieu Queloz, </w:t>
      </w:r>
      <w:r w:rsidRPr="0085619A">
        <w:rPr>
          <w:rFonts w:ascii="Baskerville" w:hAnsi="Baskerville"/>
          <w:i/>
        </w:rPr>
        <w:t xml:space="preserve">Bernard Williams on Philosophy and History </w:t>
      </w:r>
      <w:r w:rsidRPr="0085619A">
        <w:rPr>
          <w:rFonts w:ascii="Baskerville" w:hAnsi="Baskerville"/>
        </w:rPr>
        <w:t>(Oxford: Oxford University press, 2025).</w:t>
      </w:r>
      <w:r w:rsidRPr="0085619A">
        <w:rPr>
          <w:rFonts w:ascii="Baskerville" w:hAnsi="Baskerville"/>
        </w:rPr>
        <w:fldChar w:fldCharType="end"/>
      </w:r>
    </w:p>
  </w:footnote>
  <w:footnote w:id="2">
    <w:p w14:paraId="6972393E" w14:textId="77777777" w:rsidR="0085619A" w:rsidRPr="0085619A" w:rsidRDefault="0085619A" w:rsidP="0085619A">
      <w:pPr>
        <w:pStyle w:val="FootnoteText"/>
        <w:rPr>
          <w:rFonts w:ascii="Baskerville" w:hAnsi="Baskerville"/>
        </w:rPr>
      </w:pPr>
      <w:r w:rsidRPr="0085619A">
        <w:rPr>
          <w:rStyle w:val="FootnoteReference"/>
          <w:rFonts w:ascii="Baskerville" w:hAnsi="Baskerville"/>
        </w:rPr>
        <w:footnoteRef/>
      </w:r>
      <w:r w:rsidRPr="0085619A">
        <w:rPr>
          <w:rFonts w:ascii="Baskerville" w:hAnsi="Baskerville"/>
        </w:rPr>
        <w:t xml:space="preserve"> </w:t>
      </w:r>
      <w:r w:rsidRPr="0085619A">
        <w:rPr>
          <w:rFonts w:ascii="Baskerville" w:hAnsi="Baskerville"/>
        </w:rPr>
        <w:fldChar w:fldCharType="begin"/>
      </w:r>
      <w:r w:rsidRPr="0085619A">
        <w:rPr>
          <w:rFonts w:ascii="Baskerville" w:hAnsi="Baskerville"/>
        </w:rPr>
        <w:instrText>ADDIN BEC{Murata, Rabanos and Rodriguez-Blanco, 2026 #151413}</w:instrText>
      </w:r>
      <w:r w:rsidRPr="0085619A">
        <w:rPr>
          <w:rFonts w:ascii="Baskerville" w:hAnsi="Baskerville"/>
        </w:rPr>
        <w:fldChar w:fldCharType="separate"/>
      </w:r>
      <w:r w:rsidRPr="0085619A">
        <w:rPr>
          <w:rFonts w:ascii="Baskerville" w:hAnsi="Baskerville"/>
          <w:i/>
        </w:rPr>
        <w:t xml:space="preserve">Bernard Williams on Law and Jurisprudence </w:t>
      </w:r>
      <w:r w:rsidRPr="0085619A">
        <w:rPr>
          <w:rFonts w:ascii="Baskerville" w:hAnsi="Baskerville"/>
        </w:rPr>
        <w:t>(London: Bloomsbury Publishing, 2026).</w:t>
      </w:r>
      <w:r w:rsidRPr="0085619A">
        <w:rPr>
          <w:rFonts w:ascii="Baskerville" w:hAnsi="Baskerville"/>
        </w:rPr>
        <w:fldChar w:fldCharType="end"/>
      </w:r>
    </w:p>
  </w:footnote>
  <w:footnote w:id="3">
    <w:p w14:paraId="5E0AEFEA" w14:textId="77777777" w:rsidR="0085619A" w:rsidRPr="0085619A" w:rsidRDefault="0085619A" w:rsidP="0085619A">
      <w:pPr>
        <w:pStyle w:val="FootnoteText"/>
        <w:rPr>
          <w:rFonts w:ascii="Baskerville" w:hAnsi="Baskerville"/>
        </w:rPr>
      </w:pPr>
      <w:r w:rsidRPr="0085619A">
        <w:rPr>
          <w:rStyle w:val="FootnoteReference"/>
          <w:rFonts w:ascii="Baskerville" w:hAnsi="Baskerville"/>
        </w:rPr>
        <w:footnoteRef/>
      </w:r>
      <w:r w:rsidRPr="0085619A">
        <w:rPr>
          <w:rFonts w:ascii="Baskerville" w:hAnsi="Baskerville"/>
        </w:rPr>
        <w:t xml:space="preserve"> </w:t>
      </w:r>
      <w:r w:rsidRPr="0085619A">
        <w:rPr>
          <w:rFonts w:ascii="Baskerville" w:hAnsi="Baskerville"/>
        </w:rPr>
        <w:fldChar w:fldCharType="begin"/>
      </w:r>
      <w:r w:rsidRPr="0085619A">
        <w:rPr>
          <w:rFonts w:ascii="Baskerville" w:hAnsi="Baskerville"/>
        </w:rPr>
        <w:instrText>ADDIN BEC{MacIntyre, 2016 #268526@152}</w:instrText>
      </w:r>
      <w:r w:rsidRPr="0085619A">
        <w:rPr>
          <w:rFonts w:ascii="Baskerville" w:hAnsi="Baskerville"/>
        </w:rPr>
        <w:fldChar w:fldCharType="separate"/>
      </w:r>
      <w:r w:rsidRPr="0085619A">
        <w:rPr>
          <w:rFonts w:ascii="Baskerville" w:hAnsi="Baskerville"/>
        </w:rPr>
        <w:t xml:space="preserve">Alasdair C. MacIntyre, </w:t>
      </w:r>
      <w:r w:rsidRPr="0085619A">
        <w:rPr>
          <w:rFonts w:ascii="Baskerville" w:hAnsi="Baskerville"/>
          <w:i/>
        </w:rPr>
        <w:t xml:space="preserve">Ethics in the Conflicts of Modernity: An Essay on Desire, Practical Reasoning, and Narrative </w:t>
      </w:r>
      <w:r w:rsidRPr="0085619A">
        <w:rPr>
          <w:rFonts w:ascii="Baskerville" w:hAnsi="Baskerville"/>
        </w:rPr>
        <w:t>(Cambridge: Cambridge University Press, 2016), 152.</w:t>
      </w:r>
      <w:r w:rsidRPr="0085619A">
        <w:rPr>
          <w:rFonts w:ascii="Baskerville" w:hAnsi="Baskerville"/>
        </w:rPr>
        <w:fldChar w:fldCharType="end"/>
      </w:r>
    </w:p>
  </w:footnote>
  <w:footnote w:id="4">
    <w:p w14:paraId="64A2CF87" w14:textId="77777777" w:rsidR="0085619A" w:rsidRPr="0085619A" w:rsidRDefault="0085619A" w:rsidP="0085619A">
      <w:pPr>
        <w:pStyle w:val="FootnoteText"/>
        <w:rPr>
          <w:rFonts w:ascii="Baskerville" w:hAnsi="Baskerville"/>
        </w:rPr>
      </w:pPr>
      <w:r w:rsidRPr="0085619A">
        <w:rPr>
          <w:rStyle w:val="FootnoteReference"/>
          <w:rFonts w:ascii="Baskerville" w:hAnsi="Baskerville"/>
        </w:rPr>
        <w:footnoteRef/>
      </w:r>
      <w:r w:rsidRPr="0085619A">
        <w:rPr>
          <w:rFonts w:ascii="Baskerville" w:hAnsi="Baskerville"/>
        </w:rPr>
        <w:t xml:space="preserve"> </w:t>
      </w:r>
      <w:r w:rsidRPr="0085619A">
        <w:rPr>
          <w:rFonts w:ascii="Baskerville" w:hAnsi="Baskerville"/>
        </w:rPr>
        <w:fldChar w:fldCharType="begin"/>
      </w:r>
      <w:r w:rsidRPr="0085619A">
        <w:rPr>
          <w:rFonts w:ascii="Baskerville" w:hAnsi="Baskerville"/>
        </w:rPr>
        <w:instrText>ADDIN BEC{Williams, 1978 #32271@9-10}</w:instrText>
      </w:r>
      <w:r w:rsidRPr="0085619A">
        <w:rPr>
          <w:rFonts w:ascii="Baskerville" w:hAnsi="Baskerville"/>
        </w:rPr>
        <w:fldChar w:fldCharType="separate"/>
      </w:r>
      <w:r w:rsidRPr="0085619A">
        <w:rPr>
          <w:rFonts w:ascii="Baskerville" w:hAnsi="Baskerville"/>
        </w:rPr>
        <w:t xml:space="preserve">Bernard Williams, </w:t>
      </w:r>
      <w:r w:rsidRPr="0085619A">
        <w:rPr>
          <w:rFonts w:ascii="Baskerville" w:hAnsi="Baskerville"/>
          <w:i/>
        </w:rPr>
        <w:t xml:space="preserve">Descartes: The Project of Pure Enquiry </w:t>
      </w:r>
      <w:r w:rsidRPr="0085619A">
        <w:rPr>
          <w:rFonts w:ascii="Baskerville" w:hAnsi="Baskerville"/>
        </w:rPr>
        <w:t>(Harmondsworth: Penguin, 1978), 9-10.</w:t>
      </w:r>
      <w:r w:rsidRPr="0085619A">
        <w:rPr>
          <w:rFonts w:ascii="Baskerville" w:hAnsi="Baskerville"/>
        </w:rPr>
        <w:fldChar w:fldCharType="end"/>
      </w:r>
    </w:p>
  </w:footnote>
  <w:footnote w:id="5">
    <w:p w14:paraId="550060FB" w14:textId="77777777" w:rsidR="0085619A" w:rsidRPr="0085619A" w:rsidRDefault="0085619A" w:rsidP="0085619A">
      <w:pPr>
        <w:pStyle w:val="FootnoteText"/>
        <w:rPr>
          <w:rFonts w:ascii="Baskerville" w:hAnsi="Baskerville"/>
        </w:rPr>
      </w:pPr>
      <w:r w:rsidRPr="0085619A">
        <w:rPr>
          <w:rStyle w:val="FootnoteReference"/>
          <w:rFonts w:ascii="Baskerville" w:hAnsi="Baskerville"/>
        </w:rPr>
        <w:footnoteRef/>
      </w:r>
      <w:r w:rsidRPr="0085619A">
        <w:rPr>
          <w:rFonts w:ascii="Baskerville" w:hAnsi="Baskerville"/>
        </w:rPr>
        <w:t xml:space="preserve"> For example, a contemporary of Williams’s, Stephen Lukes, essentially made his name through an early short book on the idea of power: </w:t>
      </w:r>
      <w:r w:rsidRPr="0085619A">
        <w:rPr>
          <w:rFonts w:ascii="Baskerville" w:hAnsi="Baskerville"/>
        </w:rPr>
        <w:fldChar w:fldCharType="begin"/>
      </w:r>
      <w:r w:rsidRPr="0085619A">
        <w:rPr>
          <w:rFonts w:ascii="Baskerville" w:hAnsi="Baskerville"/>
        </w:rPr>
        <w:instrText>ADDIN BEC{Lukes, 1974 #44741}</w:instrText>
      </w:r>
      <w:r w:rsidRPr="0085619A">
        <w:rPr>
          <w:rFonts w:ascii="Baskerville" w:hAnsi="Baskerville"/>
        </w:rPr>
        <w:fldChar w:fldCharType="separate"/>
      </w:r>
      <w:r w:rsidRPr="0085619A">
        <w:rPr>
          <w:rFonts w:ascii="Baskerville" w:hAnsi="Baskerville"/>
        </w:rPr>
        <w:t xml:space="preserve">Steven Lukes, </w:t>
      </w:r>
      <w:r w:rsidRPr="0085619A">
        <w:rPr>
          <w:rFonts w:ascii="Baskerville" w:hAnsi="Baskerville"/>
          <w:i/>
        </w:rPr>
        <w:t xml:space="preserve">Power: A Radical View </w:t>
      </w:r>
      <w:r w:rsidRPr="0085619A">
        <w:rPr>
          <w:rFonts w:ascii="Baskerville" w:hAnsi="Baskerville"/>
        </w:rPr>
        <w:t>(London: Macmillan, 1974).</w:t>
      </w:r>
      <w:r w:rsidRPr="0085619A">
        <w:rPr>
          <w:rFonts w:ascii="Baskerville" w:hAnsi="Baskerville"/>
        </w:rPr>
        <w:fldChar w:fldCharType="end"/>
      </w:r>
      <w:r w:rsidRPr="0085619A">
        <w:rPr>
          <w:rFonts w:ascii="Baskerville" w:hAnsi="Baskerville"/>
        </w:rPr>
        <w:t xml:space="preserve"> Reading it today, it is astonishing to think it was considered cutting edge work upon release. Most of us would now expect our second-year undergraduates to have a good grasp of all such points by the end of the first lecture. </w:t>
      </w:r>
    </w:p>
  </w:footnote>
  <w:footnote w:id="6">
    <w:p w14:paraId="0A956F74" w14:textId="77777777" w:rsidR="0085619A" w:rsidRPr="0085619A" w:rsidRDefault="0085619A" w:rsidP="0085619A">
      <w:pPr>
        <w:pStyle w:val="FootnoteText"/>
        <w:rPr>
          <w:rFonts w:ascii="Baskerville" w:hAnsi="Baskerville"/>
        </w:rPr>
      </w:pPr>
      <w:r w:rsidRPr="0085619A">
        <w:rPr>
          <w:rStyle w:val="FootnoteReference"/>
          <w:rFonts w:ascii="Baskerville" w:hAnsi="Baskerville"/>
        </w:rPr>
        <w:footnoteRef/>
      </w:r>
      <w:r w:rsidRPr="0085619A">
        <w:rPr>
          <w:rFonts w:ascii="Baskerville" w:hAnsi="Baskerville"/>
        </w:rPr>
        <w:t xml:space="preserve"> </w:t>
      </w:r>
      <w:r w:rsidRPr="0085619A">
        <w:rPr>
          <w:rFonts w:ascii="Baskerville" w:hAnsi="Baskerville"/>
        </w:rPr>
        <w:fldChar w:fldCharType="begin"/>
      </w:r>
      <w:r w:rsidRPr="0085619A">
        <w:rPr>
          <w:rFonts w:ascii="Baskerville" w:hAnsi="Baskerville"/>
        </w:rPr>
        <w:instrText>ADDIN BEC{Hall, 2020 #217485; Jubb, 2024 #18861; Laidlaw, 2014 #160614; Sagar, 2018 #96781; Sleat, 2013 #15261; Tucker, 2023 #179479}</w:instrText>
      </w:r>
      <w:r w:rsidRPr="0085619A">
        <w:rPr>
          <w:rFonts w:ascii="Baskerville" w:hAnsi="Baskerville"/>
        </w:rPr>
        <w:fldChar w:fldCharType="separate"/>
      </w:r>
      <w:r w:rsidRPr="0085619A">
        <w:rPr>
          <w:rFonts w:ascii="Baskerville" w:hAnsi="Baskerville"/>
        </w:rPr>
        <w:t xml:space="preserve">Edward Hall, </w:t>
      </w:r>
      <w:r w:rsidRPr="0085619A">
        <w:rPr>
          <w:rFonts w:ascii="Baskerville" w:hAnsi="Baskerville"/>
          <w:i/>
        </w:rPr>
        <w:t xml:space="preserve">Value, Conflict, and Order: Berlin, Hampshire, Williams, and the Realist Revival in Political Theory </w:t>
      </w:r>
      <w:r w:rsidRPr="0085619A">
        <w:rPr>
          <w:rFonts w:ascii="Baskerville" w:hAnsi="Baskerville"/>
        </w:rPr>
        <w:t xml:space="preserve">(Chicago: The University of Chicago Press, 2020); Robert Jubb, </w:t>
      </w:r>
      <w:r w:rsidRPr="0085619A">
        <w:rPr>
          <w:rFonts w:ascii="Baskerville" w:hAnsi="Baskerville"/>
          <w:i/>
        </w:rPr>
        <w:t xml:space="preserve">Unjust Authority </w:t>
      </w:r>
      <w:r w:rsidRPr="0085619A">
        <w:rPr>
          <w:rFonts w:ascii="Baskerville" w:hAnsi="Baskerville"/>
        </w:rPr>
        <w:t xml:space="preserve">(Oxford: Oxford University Press, 2024); James Laidlaw, </w:t>
      </w:r>
      <w:r w:rsidRPr="0085619A">
        <w:rPr>
          <w:rFonts w:ascii="Baskerville" w:hAnsi="Baskerville"/>
          <w:i/>
        </w:rPr>
        <w:t xml:space="preserve">The Subject of Virtue: An Anthropology of Ethics and Freedom </w:t>
      </w:r>
      <w:r w:rsidRPr="0085619A">
        <w:rPr>
          <w:rFonts w:ascii="Baskerville" w:hAnsi="Baskerville"/>
        </w:rPr>
        <w:t xml:space="preserve">(Cambridge: Cambridge University Press, 2014); Paul Sagar, </w:t>
      </w:r>
      <w:r w:rsidRPr="0085619A">
        <w:rPr>
          <w:rFonts w:ascii="Baskerville" w:hAnsi="Baskerville"/>
          <w:i/>
        </w:rPr>
        <w:t xml:space="preserve">The Opinion of Mankind: Sociability and the Theory of the State From Hobbes to Smith </w:t>
      </w:r>
      <w:r w:rsidRPr="0085619A">
        <w:rPr>
          <w:rFonts w:ascii="Baskerville" w:hAnsi="Baskerville"/>
        </w:rPr>
        <w:t xml:space="preserve">(Princeton, NJ: Princeton University Press, 2018); Matt Sleat, </w:t>
      </w:r>
      <w:r w:rsidRPr="0085619A">
        <w:rPr>
          <w:rFonts w:ascii="Baskerville" w:hAnsi="Baskerville"/>
          <w:i/>
        </w:rPr>
        <w:t xml:space="preserve">Liberal Realism: A Realist Theory of Liberal Politics </w:t>
      </w:r>
      <w:r w:rsidRPr="0085619A">
        <w:rPr>
          <w:rFonts w:ascii="Baskerville" w:hAnsi="Baskerville"/>
        </w:rPr>
        <w:t xml:space="preserve">(Manchester: Manchester University Press, 2013); Paul Tucker, </w:t>
      </w:r>
      <w:r w:rsidRPr="0085619A">
        <w:rPr>
          <w:rFonts w:ascii="Baskerville" w:hAnsi="Baskerville"/>
          <w:i/>
        </w:rPr>
        <w:t xml:space="preserve">Global Discord: Values and Power in a Fractured World Order </w:t>
      </w:r>
      <w:r w:rsidRPr="0085619A">
        <w:rPr>
          <w:rFonts w:ascii="Baskerville" w:hAnsi="Baskerville"/>
        </w:rPr>
        <w:t>(Princeton: Princeton University Press, 2023).</w:t>
      </w:r>
      <w:r w:rsidRPr="0085619A">
        <w:rPr>
          <w:rFonts w:ascii="Baskerville" w:hAnsi="Baskerville"/>
        </w:rPr>
        <w:fldChar w:fldCharType="end"/>
      </w:r>
      <w:r w:rsidRPr="0085619A">
        <w:rPr>
          <w:rFonts w:ascii="Baskerville" w:hAnsi="Baskerville"/>
        </w:rPr>
        <w:t>, to name but some of the most obvious book length contributions.</w:t>
      </w:r>
    </w:p>
  </w:footnote>
  <w:footnote w:id="7">
    <w:p w14:paraId="21E168B2" w14:textId="77777777" w:rsidR="0085619A" w:rsidRPr="0085619A" w:rsidRDefault="0085619A" w:rsidP="0085619A">
      <w:pPr>
        <w:pStyle w:val="FootnoteText"/>
        <w:rPr>
          <w:rFonts w:ascii="Baskerville" w:hAnsi="Baskerville"/>
        </w:rPr>
      </w:pPr>
      <w:r w:rsidRPr="0085619A">
        <w:rPr>
          <w:rStyle w:val="FootnoteReference"/>
          <w:rFonts w:ascii="Baskerville" w:hAnsi="Baskerville"/>
        </w:rPr>
        <w:footnoteRef/>
      </w:r>
      <w:r w:rsidRPr="0085619A">
        <w:rPr>
          <w:rFonts w:ascii="Baskerville" w:hAnsi="Baskerville"/>
        </w:rPr>
        <w:t xml:space="preserve"> For example, the chapter by Kidd White in </w:t>
      </w:r>
      <w:r w:rsidRPr="0085619A">
        <w:rPr>
          <w:rFonts w:ascii="Baskerville" w:hAnsi="Baskerville"/>
          <w:i/>
          <w:iCs/>
        </w:rPr>
        <w:t>Law and Jurisprudence</w:t>
      </w:r>
      <w:r w:rsidRPr="0085619A">
        <w:rPr>
          <w:rFonts w:ascii="Baskerville" w:hAnsi="Baskerville"/>
        </w:rPr>
        <w:t xml:space="preserve">, and those by Cullity and Glock in </w:t>
      </w:r>
      <w:r w:rsidRPr="0085619A">
        <w:rPr>
          <w:rFonts w:ascii="Baskerville" w:hAnsi="Baskerville"/>
          <w:i/>
          <w:iCs/>
        </w:rPr>
        <w:t>Philosophy and History.</w:t>
      </w:r>
    </w:p>
  </w:footnote>
  <w:footnote w:id="8">
    <w:p w14:paraId="5F7A26F0" w14:textId="77777777" w:rsidR="0085619A" w:rsidRPr="0085619A" w:rsidRDefault="0085619A" w:rsidP="0085619A">
      <w:pPr>
        <w:pStyle w:val="FootnoteText"/>
        <w:rPr>
          <w:rFonts w:ascii="Baskerville" w:hAnsi="Baskerville"/>
        </w:rPr>
      </w:pPr>
      <w:r w:rsidRPr="0085619A">
        <w:rPr>
          <w:rStyle w:val="FootnoteReference"/>
          <w:rFonts w:ascii="Baskerville" w:hAnsi="Baskerville"/>
        </w:rPr>
        <w:footnoteRef/>
      </w:r>
      <w:r w:rsidRPr="0085619A">
        <w:rPr>
          <w:rFonts w:ascii="Baskerville" w:hAnsi="Baskerville"/>
        </w:rPr>
        <w:t xml:space="preserve"> </w:t>
      </w:r>
      <w:r w:rsidRPr="0085619A">
        <w:rPr>
          <w:rFonts w:ascii="Baskerville" w:hAnsi="Baskerville"/>
        </w:rPr>
        <w:fldChar w:fldCharType="begin"/>
      </w:r>
      <w:r w:rsidRPr="0085619A">
        <w:rPr>
          <w:rFonts w:ascii="Baskerville" w:hAnsi="Baskerville"/>
        </w:rPr>
        <w:instrText>ADDIN BEC{Williams, 1993 #72785@xvii}</w:instrText>
      </w:r>
      <w:r w:rsidRPr="0085619A">
        <w:rPr>
          <w:rFonts w:ascii="Baskerville" w:hAnsi="Baskerville"/>
        </w:rPr>
        <w:fldChar w:fldCharType="separate"/>
      </w:r>
      <w:r w:rsidRPr="0085619A">
        <w:rPr>
          <w:rFonts w:ascii="Baskerville" w:hAnsi="Baskerville"/>
        </w:rPr>
        <w:t xml:space="preserve">Bernard Williams, </w:t>
      </w:r>
      <w:r w:rsidRPr="0085619A">
        <w:rPr>
          <w:rFonts w:ascii="Baskerville" w:hAnsi="Baskerville"/>
          <w:i/>
        </w:rPr>
        <w:t xml:space="preserve">Morality: An Introduction to Ethics </w:t>
      </w:r>
      <w:r w:rsidRPr="0085619A">
        <w:rPr>
          <w:rFonts w:ascii="Baskerville" w:hAnsi="Baskerville"/>
        </w:rPr>
        <w:t>(Cambridge: Cambridge University Press, 1993), xvii.</w:t>
      </w:r>
      <w:r w:rsidRPr="0085619A">
        <w:rPr>
          <w:rFonts w:ascii="Baskerville" w:hAnsi="Baskerville"/>
        </w:rPr>
        <w:fldChar w:fldCharType="end"/>
      </w:r>
    </w:p>
  </w:footnote>
  <w:footnote w:id="9">
    <w:p w14:paraId="6C34C0D1" w14:textId="77777777" w:rsidR="0085619A" w:rsidRPr="0085619A" w:rsidRDefault="0085619A" w:rsidP="0085619A">
      <w:pPr>
        <w:pStyle w:val="FootnoteText"/>
        <w:rPr>
          <w:rFonts w:ascii="Baskerville" w:hAnsi="Baskerville"/>
        </w:rPr>
      </w:pPr>
      <w:r w:rsidRPr="0085619A">
        <w:rPr>
          <w:rStyle w:val="FootnoteReference"/>
          <w:rFonts w:ascii="Baskerville" w:hAnsi="Baskerville"/>
        </w:rPr>
        <w:footnoteRef/>
      </w:r>
      <w:r w:rsidRPr="0085619A">
        <w:rPr>
          <w:rFonts w:ascii="Baskerville" w:hAnsi="Baskerville"/>
        </w:rPr>
        <w:t xml:space="preserve"> </w:t>
      </w:r>
      <w:r w:rsidRPr="0085619A">
        <w:rPr>
          <w:rFonts w:ascii="Baskerville" w:hAnsi="Baskerville"/>
        </w:rPr>
        <w:fldChar w:fldCharType="begin"/>
      </w:r>
      <w:r w:rsidRPr="0085619A">
        <w:rPr>
          <w:rFonts w:ascii="Baskerville" w:hAnsi="Baskerville"/>
        </w:rPr>
        <w:instrText>ADDIN BEC{Nagel, 1995 #171745@10}</w:instrText>
      </w:r>
      <w:r w:rsidRPr="0085619A">
        <w:rPr>
          <w:rFonts w:ascii="Baskerville" w:hAnsi="Baskerville"/>
        </w:rPr>
        <w:fldChar w:fldCharType="separate"/>
      </w:r>
      <w:r w:rsidRPr="0085619A">
        <w:rPr>
          <w:rFonts w:ascii="Baskerville" w:hAnsi="Baskerville"/>
        </w:rPr>
        <w:t xml:space="preserve">Thomas Nagel, </w:t>
      </w:r>
      <w:r w:rsidRPr="0085619A">
        <w:rPr>
          <w:rFonts w:ascii="Baskerville" w:hAnsi="Baskerville"/>
          <w:i/>
        </w:rPr>
        <w:t xml:space="preserve">Other Minds: Critical Essays, 1969-1994 </w:t>
      </w:r>
      <w:r w:rsidRPr="0085619A">
        <w:rPr>
          <w:rFonts w:ascii="Baskerville" w:hAnsi="Baskerville"/>
        </w:rPr>
        <w:t>(Oxford: Oxford University Press, 1995), 10.</w:t>
      </w:r>
      <w:r w:rsidRPr="0085619A">
        <w:rPr>
          <w:rFonts w:ascii="Baskerville" w:hAnsi="Baskerville"/>
        </w:rPr>
        <w:fldChar w:fldCharType="end"/>
      </w:r>
      <w:r w:rsidRPr="0085619A">
        <w:rPr>
          <w:rFonts w:ascii="Baskerville" w:hAnsi="Baskerville"/>
        </w:rPr>
        <w:t xml:space="preserve"> Nagel in fact made the contrast with history. But given Williams’s later objections to scientism, it both rings </w:t>
      </w:r>
      <w:proofErr w:type="gramStart"/>
      <w:r w:rsidRPr="0085619A">
        <w:rPr>
          <w:rFonts w:ascii="Baskerville" w:hAnsi="Baskerville"/>
        </w:rPr>
        <w:t>more true</w:t>
      </w:r>
      <w:proofErr w:type="gramEnd"/>
      <w:r w:rsidRPr="0085619A">
        <w:rPr>
          <w:rFonts w:ascii="Baskerville" w:hAnsi="Baskerville"/>
        </w:rPr>
        <w:t xml:space="preserve">, and is more fitting, if one applies the point in contrast to science. I should say </w:t>
      </w:r>
      <w:proofErr w:type="gramStart"/>
      <w:r w:rsidRPr="0085619A">
        <w:rPr>
          <w:rFonts w:ascii="Baskerville" w:hAnsi="Baskerville"/>
        </w:rPr>
        <w:t>that,</w:t>
      </w:r>
      <w:proofErr w:type="gramEnd"/>
      <w:r w:rsidRPr="0085619A">
        <w:rPr>
          <w:rFonts w:ascii="Baskerville" w:hAnsi="Baskerville"/>
        </w:rPr>
        <w:t xml:space="preserve"> having spent a decent amount of time in the company professional scientists, we should not romanticise the reality of their professional lives. While in principle they might contribute data that helps wider scientific research, in my estimation they are even worse off than the humanities when it comes to the tyranny of the journals. For they also labour under the tyranny of external grant funding. Sadly, a great deal of what now passes for science is not being undertaken as a contribution to human understanding, but for the sake of publishing in journals. Scientists are often the first to tell you this.</w:t>
      </w:r>
    </w:p>
  </w:footnote>
  <w:footnote w:id="10">
    <w:p w14:paraId="3ED606E4" w14:textId="77777777" w:rsidR="0085619A" w:rsidRPr="0085619A" w:rsidRDefault="0085619A" w:rsidP="0085619A">
      <w:pPr>
        <w:pStyle w:val="FootnoteText"/>
        <w:rPr>
          <w:rFonts w:ascii="Baskerville" w:hAnsi="Baskerville"/>
        </w:rPr>
      </w:pPr>
      <w:r w:rsidRPr="0085619A">
        <w:rPr>
          <w:rStyle w:val="FootnoteReference"/>
          <w:rFonts w:ascii="Baskerville" w:hAnsi="Baskerville"/>
        </w:rPr>
        <w:footnoteRef/>
      </w:r>
      <w:r w:rsidRPr="0085619A">
        <w:rPr>
          <w:rFonts w:ascii="Baskerville" w:hAnsi="Baskerville"/>
        </w:rPr>
        <w:t xml:space="preserve"> E.g. </w:t>
      </w:r>
      <w:r w:rsidRPr="0085619A">
        <w:rPr>
          <w:rFonts w:ascii="Baskerville" w:hAnsi="Baskerville"/>
        </w:rPr>
        <w:fldChar w:fldCharType="begin"/>
      </w:r>
      <w:r w:rsidRPr="0085619A">
        <w:rPr>
          <w:rFonts w:ascii="Baskerville" w:hAnsi="Baskerville"/>
        </w:rPr>
        <w:instrText>ADDIN BEC{Williams, 2014 #282194@369ff}</w:instrText>
      </w:r>
      <w:r w:rsidRPr="0085619A">
        <w:rPr>
          <w:rFonts w:ascii="Baskerville" w:hAnsi="Baskerville"/>
        </w:rPr>
        <w:fldChar w:fldCharType="separate"/>
      </w:r>
      <w:r w:rsidRPr="0085619A">
        <w:rPr>
          <w:rFonts w:ascii="Baskerville" w:hAnsi="Baskerville"/>
        </w:rPr>
        <w:t xml:space="preserve">Bernard Williams, </w:t>
      </w:r>
      <w:r w:rsidRPr="0085619A">
        <w:rPr>
          <w:rFonts w:ascii="Baskerville" w:hAnsi="Baskerville"/>
          <w:i/>
        </w:rPr>
        <w:t xml:space="preserve">Essays and Reviews, 1959-2002 </w:t>
      </w:r>
      <w:r w:rsidRPr="0085619A">
        <w:rPr>
          <w:rFonts w:ascii="Baskerville" w:hAnsi="Baskerville"/>
        </w:rPr>
        <w:t>(Princeton, NJ: Princeton University Press, 2014), 369ff.</w:t>
      </w:r>
      <w:r w:rsidRPr="0085619A">
        <w:rPr>
          <w:rFonts w:ascii="Baskerville" w:hAnsi="Baskerville"/>
        </w:rPr>
        <w:fldChar w:fldCharType="end"/>
      </w:r>
    </w:p>
  </w:footnote>
  <w:footnote w:id="11">
    <w:p w14:paraId="33D32123" w14:textId="77777777" w:rsidR="0085619A" w:rsidRPr="0085619A" w:rsidRDefault="0085619A" w:rsidP="0085619A">
      <w:pPr>
        <w:pStyle w:val="FootnoteText"/>
        <w:rPr>
          <w:rFonts w:ascii="Baskerville" w:hAnsi="Baskerville"/>
        </w:rPr>
      </w:pPr>
      <w:r w:rsidRPr="0085619A">
        <w:rPr>
          <w:rStyle w:val="FootnoteReference"/>
          <w:rFonts w:ascii="Baskerville" w:hAnsi="Baskerville"/>
        </w:rPr>
        <w:footnoteRef/>
      </w:r>
      <w:r w:rsidRPr="0085619A">
        <w:rPr>
          <w:rFonts w:ascii="Baskerville" w:hAnsi="Baskerville"/>
        </w:rPr>
        <w:t xml:space="preserve"> </w:t>
      </w:r>
      <w:r w:rsidRPr="0085619A">
        <w:rPr>
          <w:rFonts w:ascii="Baskerville" w:hAnsi="Baskerville"/>
        </w:rPr>
        <w:fldChar w:fldCharType="begin"/>
      </w:r>
      <w:r w:rsidRPr="0085619A">
        <w:rPr>
          <w:rFonts w:ascii="Baskerville" w:hAnsi="Baskerville"/>
        </w:rPr>
        <w:instrText>ADDIN BEC{Williams, 2014 #282194@368-9}</w:instrText>
      </w:r>
      <w:r w:rsidRPr="0085619A">
        <w:rPr>
          <w:rFonts w:ascii="Baskerville" w:hAnsi="Baskerville"/>
        </w:rPr>
        <w:fldChar w:fldCharType="separate"/>
      </w:r>
      <w:r w:rsidRPr="0085619A">
        <w:rPr>
          <w:rFonts w:ascii="Baskerville" w:hAnsi="Baskerville"/>
        </w:rPr>
        <w:t xml:space="preserve">Williams, </w:t>
      </w:r>
      <w:r w:rsidRPr="0085619A">
        <w:rPr>
          <w:rFonts w:ascii="Baskerville" w:hAnsi="Baskerville"/>
          <w:i/>
        </w:rPr>
        <w:t>Essays</w:t>
      </w:r>
      <w:r w:rsidRPr="0085619A">
        <w:rPr>
          <w:rFonts w:ascii="Baskerville" w:hAnsi="Baskerville"/>
        </w:rPr>
        <w:t>, 368-69.</w:t>
      </w:r>
      <w:r w:rsidRPr="0085619A">
        <w:rPr>
          <w:rFonts w:ascii="Baskerville" w:hAnsi="Baskerville"/>
        </w:rPr>
        <w:fldChar w:fldCharType="end"/>
      </w:r>
    </w:p>
  </w:footnote>
</w:footnote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867"/>
    <w:rsid w:val="001055D2"/>
    <w:rsid w:val="00231EBF"/>
    <w:rsid w:val="002E3504"/>
    <w:rsid w:val="002F36A7"/>
    <w:rsid w:val="00315F12"/>
    <w:rsid w:val="00321C95"/>
    <w:rsid w:val="0044783E"/>
    <w:rsid w:val="004D24F6"/>
    <w:rsid w:val="004E626E"/>
    <w:rsid w:val="005E30F4"/>
    <w:rsid w:val="0067142F"/>
    <w:rsid w:val="006E3128"/>
    <w:rsid w:val="00766BF9"/>
    <w:rsid w:val="007C2625"/>
    <w:rsid w:val="0085619A"/>
    <w:rsid w:val="008C298D"/>
    <w:rsid w:val="00934867"/>
    <w:rsid w:val="00A11285"/>
    <w:rsid w:val="00A95264"/>
    <w:rsid w:val="00B14EFA"/>
    <w:rsid w:val="00B440F8"/>
    <w:rsid w:val="00D275BA"/>
    <w:rsid w:val="00D6247A"/>
    <w:rsid w:val="00D73FF4"/>
    <w:rsid w:val="00F52049"/>
    <w:rsid w:val="00FB2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E989D2E"/>
  <w15:chartTrackingRefBased/>
  <w15:docId w15:val="{609BC883-7713-9F43-B6D3-98BCF6CB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48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48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48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48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48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48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8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8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8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8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48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48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48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48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48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8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8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867"/>
    <w:rPr>
      <w:rFonts w:eastAsiaTheme="majorEastAsia" w:cstheme="majorBidi"/>
      <w:color w:val="272727" w:themeColor="text1" w:themeTint="D8"/>
    </w:rPr>
  </w:style>
  <w:style w:type="paragraph" w:styleId="Title">
    <w:name w:val="Title"/>
    <w:basedOn w:val="Normal"/>
    <w:next w:val="Normal"/>
    <w:link w:val="TitleChar"/>
    <w:uiPriority w:val="10"/>
    <w:qFormat/>
    <w:rsid w:val="009348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8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86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8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8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4867"/>
    <w:rPr>
      <w:i/>
      <w:iCs/>
      <w:color w:val="404040" w:themeColor="text1" w:themeTint="BF"/>
    </w:rPr>
  </w:style>
  <w:style w:type="paragraph" w:styleId="ListParagraph">
    <w:name w:val="List Paragraph"/>
    <w:basedOn w:val="Normal"/>
    <w:uiPriority w:val="34"/>
    <w:qFormat/>
    <w:rsid w:val="00934867"/>
    <w:pPr>
      <w:ind w:left="720"/>
      <w:contextualSpacing/>
    </w:pPr>
  </w:style>
  <w:style w:type="character" w:styleId="IntenseEmphasis">
    <w:name w:val="Intense Emphasis"/>
    <w:basedOn w:val="DefaultParagraphFont"/>
    <w:uiPriority w:val="21"/>
    <w:qFormat/>
    <w:rsid w:val="00934867"/>
    <w:rPr>
      <w:i/>
      <w:iCs/>
      <w:color w:val="0F4761" w:themeColor="accent1" w:themeShade="BF"/>
    </w:rPr>
  </w:style>
  <w:style w:type="paragraph" w:styleId="IntenseQuote">
    <w:name w:val="Intense Quote"/>
    <w:basedOn w:val="Normal"/>
    <w:next w:val="Normal"/>
    <w:link w:val="IntenseQuoteChar"/>
    <w:uiPriority w:val="30"/>
    <w:qFormat/>
    <w:rsid w:val="009348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867"/>
    <w:rPr>
      <w:i/>
      <w:iCs/>
      <w:color w:val="0F4761" w:themeColor="accent1" w:themeShade="BF"/>
    </w:rPr>
  </w:style>
  <w:style w:type="character" w:styleId="IntenseReference">
    <w:name w:val="Intense Reference"/>
    <w:basedOn w:val="DefaultParagraphFont"/>
    <w:uiPriority w:val="32"/>
    <w:qFormat/>
    <w:rsid w:val="00934867"/>
    <w:rPr>
      <w:b/>
      <w:bCs/>
      <w:smallCaps/>
      <w:color w:val="0F4761" w:themeColor="accent1" w:themeShade="BF"/>
      <w:spacing w:val="5"/>
    </w:rPr>
  </w:style>
  <w:style w:type="paragraph" w:styleId="FootnoteText">
    <w:name w:val="footnote text"/>
    <w:basedOn w:val="Normal"/>
    <w:link w:val="FootnoteTextChar"/>
    <w:uiPriority w:val="99"/>
    <w:semiHidden/>
    <w:unhideWhenUsed/>
    <w:rsid w:val="00934867"/>
    <w:rPr>
      <w:rFonts w:eastAsia="Times New Roman" w:cs="Times New Roman"/>
      <w:sz w:val="20"/>
      <w:szCs w:val="20"/>
      <w14:ligatures w14:val="none"/>
    </w:rPr>
  </w:style>
  <w:style w:type="character" w:customStyle="1" w:styleId="FootnoteTextChar">
    <w:name w:val="Footnote Text Char"/>
    <w:basedOn w:val="DefaultParagraphFont"/>
    <w:link w:val="FootnoteText"/>
    <w:uiPriority w:val="99"/>
    <w:semiHidden/>
    <w:rsid w:val="00934867"/>
    <w:rPr>
      <w:rFonts w:eastAsia="Times New Roman" w:cs="Times New Roman"/>
      <w:sz w:val="20"/>
      <w:szCs w:val="20"/>
      <w14:ligatures w14:val="none"/>
    </w:rPr>
  </w:style>
  <w:style w:type="character" w:styleId="FootnoteReference">
    <w:name w:val="footnote reference"/>
    <w:basedOn w:val="DefaultParagraphFont"/>
    <w:uiPriority w:val="99"/>
    <w:semiHidden/>
    <w:unhideWhenUsed/>
    <w:rsid w:val="00934867"/>
    <w:rPr>
      <w:rFonts w:cs="Times New Roman"/>
      <w:vertAlign w:val="superscript"/>
    </w:rPr>
  </w:style>
  <w:style w:type="paragraph" w:styleId="Footer">
    <w:name w:val="footer"/>
    <w:basedOn w:val="Normal"/>
    <w:link w:val="FooterChar"/>
    <w:uiPriority w:val="99"/>
    <w:unhideWhenUsed/>
    <w:rsid w:val="0044783E"/>
    <w:pPr>
      <w:tabs>
        <w:tab w:val="center" w:pos="4513"/>
        <w:tab w:val="right" w:pos="9026"/>
      </w:tabs>
    </w:pPr>
  </w:style>
  <w:style w:type="character" w:customStyle="1" w:styleId="FooterChar">
    <w:name w:val="Footer Char"/>
    <w:basedOn w:val="DefaultParagraphFont"/>
    <w:link w:val="Footer"/>
    <w:uiPriority w:val="99"/>
    <w:rsid w:val="0044783E"/>
  </w:style>
  <w:style w:type="character" w:styleId="PageNumber">
    <w:name w:val="page number"/>
    <w:basedOn w:val="DefaultParagraphFont"/>
    <w:uiPriority w:val="99"/>
    <w:semiHidden/>
    <w:unhideWhenUsed/>
    <w:rsid w:val="00447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2291</Words>
  <Characters>13063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Sagar</dc:creator>
  <cp:keywords/>
  <dc:description/>
  <cp:lastModifiedBy>Paul Sagar</cp:lastModifiedBy>
  <cp:revision>3</cp:revision>
  <dcterms:created xsi:type="dcterms:W3CDTF">2026-07-08T17:27:00Z</dcterms:created>
  <dcterms:modified xsi:type="dcterms:W3CDTF">2026-07-08T17:27:00Z</dcterms:modified>
</cp:coreProperties>
</file>